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945"/>
        <w:jc w:val="center"/>
        <w:rPr>
          <w:b/>
          <w:bCs/>
          <w:color w:val="000000"/>
          <w:sz w:val="60"/>
          <w:szCs w:val="60"/>
          <w:highlight w:val="none"/>
        </w:rPr>
      </w:pPr>
      <w:r/>
      <w:bookmarkStart w:id="0" w:name="_Toc74227630"/>
      <w:r>
        <w:rPr>
          <w:b/>
          <w:bCs/>
          <w:color w:val="000000"/>
          <w:sz w:val="60"/>
          <w:szCs w:val="60"/>
          <w:highlight w:val="none"/>
        </w:rPr>
      </w:r>
      <w:r/>
    </w:p>
    <w:p>
      <w:pPr>
        <w:pStyle w:val="945"/>
        <w:jc w:val="center"/>
        <w:rPr>
          <w:b/>
          <w:bCs/>
          <w:color w:val="000000"/>
          <w:sz w:val="60"/>
          <w:szCs w:val="60"/>
          <w:highlight w:val="none"/>
        </w:rPr>
      </w:pPr>
      <w:r>
        <w:rPr>
          <w:b/>
          <w:bCs/>
          <w:color w:val="000000"/>
          <w:sz w:val="60"/>
          <w:szCs w:val="60"/>
          <w:highlight w:val="none"/>
        </w:rPr>
      </w:r>
      <w:r/>
    </w:p>
    <w:p>
      <w:pPr>
        <w:pStyle w:val="945"/>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94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4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45"/>
        <w:ind w:firstLine="360"/>
        <w:jc w:val="left"/>
        <w:spacing w:line="360" w:lineRule="auto"/>
        <w:tabs>
          <w:tab w:val="left" w:pos="3240" w:leader="none"/>
          <w:tab w:val="left" w:pos="3420" w:leader="none"/>
        </w:tabs>
        <w:rPr>
          <w:rFonts w:hint="eastAsia"/>
          <w:bCs/>
          <w:color w:val="000000"/>
          <w:sz w:val="36"/>
          <w:szCs w:val="36"/>
          <w:highlight w:val="none"/>
          <w:lang w:val="zh-CN"/>
        </w:rPr>
      </w:pPr>
      <w:r>
        <w:rPr>
          <w:bCs/>
          <w:color w:val="000000"/>
          <w:sz w:val="36"/>
          <w:szCs w:val="36"/>
          <w:highlight w:val="none"/>
        </w:rPr>
        <w:t xml:space="preserve">项目名称：</w:t>
      </w:r>
      <w:r>
        <w:rPr>
          <w:rFonts w:hint="eastAsia"/>
          <w:bCs/>
          <w:color w:val="000000"/>
          <w:sz w:val="36"/>
          <w:szCs w:val="36"/>
          <w:highlight w:val="none"/>
          <w:lang w:val="zh-CN"/>
        </w:rPr>
        <w:t xml:space="preserve">上区地块12号苗圃绿化移植项目</w:t>
      </w:r>
      <w:r>
        <w:rPr>
          <w:rFonts w:hint="eastAsia"/>
          <w:bCs/>
          <w:color w:val="000000"/>
          <w:sz w:val="36"/>
          <w:szCs w:val="36"/>
          <w:highlight w:val="none"/>
          <w:lang w:val="zh-CN"/>
        </w:rPr>
      </w:r>
      <w:r/>
    </w:p>
    <w:p>
      <w:pPr>
        <w:pStyle w:val="945"/>
        <w:ind w:firstLine="36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lang w:val="zh-CN"/>
        </w:rPr>
        <w:t xml:space="preserve">JSZC-320402-CZZH-C2025-0086</w:t>
      </w:r>
      <w:r>
        <w:rPr>
          <w:bCs/>
          <w:color w:val="000000"/>
          <w:sz w:val="36"/>
          <w:szCs w:val="36"/>
          <w:highlight w:val="none"/>
        </w:rPr>
      </w:r>
      <w:r/>
    </w:p>
    <w:p>
      <w:pPr>
        <w:pStyle w:val="945"/>
        <w:ind w:firstLine="360"/>
        <w:jc w:val="left"/>
        <w:spacing w:line="360" w:lineRule="auto"/>
        <w:tabs>
          <w:tab w:val="left" w:pos="3240" w:leader="none"/>
          <w:tab w:val="left" w:pos="3420" w:leader="none"/>
        </w:tabs>
        <w:rPr>
          <w:rFonts w:hint="eastAsia"/>
          <w:bCs/>
          <w:color w:val="000000"/>
          <w:sz w:val="36"/>
          <w:szCs w:val="36"/>
          <w:highlight w:val="none"/>
          <w:lang w:val="zh-CN"/>
        </w:rPr>
      </w:pPr>
      <w:r>
        <w:rPr>
          <w:bCs/>
          <w:color w:val="000000"/>
          <w:sz w:val="36"/>
          <w:szCs w:val="36"/>
          <w:highlight w:val="none"/>
        </w:rPr>
        <w:t xml:space="preserve">采 购 人：</w:t>
      </w:r>
      <w:r>
        <w:rPr>
          <w:rFonts w:hint="eastAsia"/>
          <w:bCs/>
          <w:color w:val="000000"/>
          <w:sz w:val="36"/>
          <w:szCs w:val="36"/>
          <w:highlight w:val="none"/>
          <w:lang w:val="zh-CN"/>
        </w:rPr>
        <w:t xml:space="preserve">常州市天宁区青龙街道办事处</w:t>
      </w:r>
      <w:r>
        <w:rPr>
          <w:rFonts w:hint="eastAsia"/>
          <w:bCs/>
          <w:color w:val="000000"/>
          <w:sz w:val="36"/>
          <w:szCs w:val="36"/>
          <w:highlight w:val="none"/>
          <w:lang w:val="zh-CN"/>
        </w:rPr>
      </w:r>
      <w:r/>
    </w:p>
    <w:p>
      <w:pPr>
        <w:pStyle w:val="945"/>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：常州正衡招投标有限公司</w:t>
      </w:r>
      <w:r>
        <w:rPr>
          <w:bCs/>
          <w:color w:val="000000"/>
          <w:sz w:val="36"/>
          <w:szCs w:val="36"/>
          <w:highlight w:val="none"/>
        </w:rPr>
      </w:r>
      <w:r/>
    </w:p>
    <w:p>
      <w:pPr>
        <w:pStyle w:val="945"/>
        <w:jc w:val="left"/>
        <w:widowControl/>
        <w:rPr>
          <w:color w:val="000000"/>
          <w:sz w:val="24"/>
          <w:highlight w:val="none"/>
        </w:rPr>
      </w:pPr>
      <w:r/>
      <w:bookmarkEnd w:id="0"/>
      <w:r>
        <w:rPr>
          <w:color w:val="000000"/>
          <w:sz w:val="24"/>
          <w:highlight w:val="none"/>
        </w:rPr>
      </w:r>
      <w:r/>
    </w:p>
    <w:p>
      <w:pPr>
        <w:pStyle w:val="945"/>
        <w:jc w:val="left"/>
        <w:widowControl/>
        <w:rPr>
          <w:color w:val="000000"/>
          <w:sz w:val="24"/>
          <w:highlight w:val="none"/>
        </w:rPr>
      </w:pPr>
      <w:r>
        <w:rPr>
          <w:color w:val="000000"/>
          <w:sz w:val="24"/>
          <w:highlight w:val="none"/>
        </w:rPr>
      </w:r>
      <w:r/>
    </w:p>
    <w:p>
      <w:pPr>
        <w:pStyle w:val="945"/>
        <w:jc w:val="left"/>
        <w:widowControl/>
        <w:rPr>
          <w:color w:val="000000"/>
          <w:sz w:val="24"/>
          <w:highlight w:val="none"/>
        </w:rPr>
      </w:pPr>
      <w:r>
        <w:rPr>
          <w:color w:val="000000"/>
          <w:sz w:val="24"/>
          <w:highlight w:val="none"/>
        </w:rPr>
      </w:r>
      <w:r/>
    </w:p>
    <w:p>
      <w:pPr>
        <w:pStyle w:val="945"/>
        <w:ind w:firstLine="2240"/>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日期：</w:t>
      </w:r>
      <w:r>
        <w:rPr>
          <w:rFonts w:hint="eastAsia" w:ascii="宋体" w:hAnsi="宋体" w:eastAsia="宋体" w:cs="宋体"/>
          <w:bCs/>
          <w:sz w:val="32"/>
          <w:szCs w:val="32"/>
        </w:rPr>
        <w:t xml:space="preserve">二零二</w:t>
      </w:r>
      <w:r>
        <w:rPr>
          <w:rFonts w:hint="eastAsia" w:ascii="宋体" w:hAnsi="宋体" w:eastAsia="宋体" w:cs="宋体"/>
          <w:bCs/>
          <w:sz w:val="32"/>
          <w:szCs w:val="32"/>
          <w:lang w:val="en-US" w:eastAsia="zh-CN"/>
        </w:rPr>
        <w:t xml:space="preserve">五</w:t>
      </w:r>
      <w:r>
        <w:rPr>
          <w:rFonts w:hint="eastAsia" w:ascii="宋体" w:hAnsi="宋体" w:eastAsia="宋体" w:cs="宋体"/>
          <w:bCs/>
          <w:sz w:val="32"/>
          <w:szCs w:val="32"/>
        </w:rPr>
        <w:t xml:space="preserve">年</w:t>
      </w:r>
      <w:r>
        <w:rPr>
          <w:rFonts w:hint="eastAsia" w:ascii="宋体" w:hAnsi="宋体" w:eastAsia="宋体" w:cs="宋体"/>
          <w:bCs/>
          <w:sz w:val="32"/>
          <w:szCs w:val="32"/>
          <w:lang w:val="en-US" w:eastAsia="zh-CN"/>
        </w:rPr>
        <w:t xml:space="preserve">十二</w:t>
      </w:r>
      <w:r>
        <w:rPr>
          <w:rFonts w:hint="eastAsia" w:ascii="宋体" w:hAnsi="宋体" w:eastAsia="宋体" w:cs="宋体"/>
          <w:bCs/>
          <w:sz w:val="32"/>
          <w:szCs w:val="32"/>
        </w:rPr>
        <w:t xml:space="preserve">月</w:t>
      </w:r>
      <w:r>
        <w:rPr>
          <w:rFonts w:hint="eastAsia" w:ascii="宋体" w:hAnsi="宋体" w:eastAsia="宋体" w:cs="宋体"/>
          <w:bCs/>
          <w:sz w:val="32"/>
          <w:szCs w:val="32"/>
        </w:rPr>
        <w:br w:type="page" w:clear="all"/>
      </w:r>
      <w:r>
        <w:rPr>
          <w:rFonts w:hint="eastAsia" w:ascii="宋体" w:hAnsi="宋体" w:eastAsia="宋体" w:cs="宋体"/>
          <w:bCs/>
          <w:sz w:val="32"/>
          <w:szCs w:val="32"/>
        </w:rPr>
      </w:r>
      <w:r/>
    </w:p>
    <w:p>
      <w:pPr>
        <w:pStyle w:val="945"/>
        <w:jc w:val="left"/>
        <w:widowControl/>
        <w:rPr>
          <w:color w:val="000000"/>
          <w:sz w:val="24"/>
          <w:highlight w:val="none"/>
        </w:rPr>
      </w:pPr>
      <w:r>
        <w:rPr>
          <w:color w:val="000000"/>
          <w:sz w:val="24"/>
          <w:highlight w:val="none"/>
        </w:rPr>
      </w:r>
      <w:r/>
    </w:p>
    <w:p>
      <w:pPr>
        <w:pStyle w:val="945"/>
        <w:jc w:val="left"/>
        <w:widowControl/>
        <w:rPr>
          <w:color w:val="000000"/>
          <w:sz w:val="24"/>
          <w:highlight w:val="none"/>
        </w:rPr>
      </w:pPr>
      <w:r>
        <w:rPr>
          <w:color w:val="000000"/>
          <w:sz w:val="24"/>
          <w:highlight w:val="none"/>
        </w:rPr>
      </w:r>
      <w:r/>
    </w:p>
    <w:p>
      <w:pPr>
        <w:pStyle w:val="102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45"/>
        <w:jc w:val="center"/>
        <w:spacing w:line="360" w:lineRule="auto"/>
        <w:rPr>
          <w:b/>
          <w:color w:val="000000"/>
          <w:sz w:val="36"/>
          <w:szCs w:val="36"/>
          <w:highlight w:val="none"/>
        </w:rPr>
        <w:outlineLvl w:val="0"/>
      </w:pPr>
      <w:r/>
      <w:bookmarkStart w:id="1" w:name="_Toc104818924"/>
      <w:r/>
      <w:bookmarkStart w:id="2" w:name="_Toc4180"/>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1"/>
      <w:r/>
      <w:bookmarkEnd w:id="2"/>
      <w:r>
        <w:rPr>
          <w:b/>
          <w:color w:val="000000"/>
          <w:sz w:val="36"/>
          <w:szCs w:val="36"/>
          <w:highlight w:val="none"/>
        </w:rPr>
      </w:r>
      <w:r/>
    </w:p>
    <w:p>
      <w:pPr>
        <w:pStyle w:val="945"/>
        <w:rPr>
          <w:color w:val="000000"/>
          <w:highlight w:val="none"/>
        </w:rPr>
      </w:pPr>
      <w:r>
        <w:rPr>
          <w:color w:val="000000"/>
          <w:highlight w:val="none"/>
        </w:rPr>
      </w:r>
      <w:r/>
    </w:p>
    <w:p>
      <w:pPr>
        <w:pStyle w:val="945"/>
        <w:rPr>
          <w:color w:val="000000"/>
          <w:highlight w:val="none"/>
        </w:rPr>
      </w:pPr>
      <w:r>
        <w:rPr>
          <w:color w:val="000000"/>
          <w:highlight w:val="none"/>
        </w:rPr>
      </w:r>
      <w:r/>
    </w:p>
    <w:p>
      <w:pPr>
        <w:pStyle w:val="945"/>
        <w:rPr>
          <w:color w:val="000000"/>
          <w:highlight w:val="none"/>
        </w:rPr>
      </w:pPr>
      <w:r>
        <w:rPr>
          <w:color w:val="000000"/>
          <w:highlight w:val="none"/>
        </w:rPr>
      </w:r>
      <w:r/>
    </w:p>
    <w:p>
      <w:pPr>
        <w:pStyle w:val="945"/>
        <w:rPr>
          <w:color w:val="000000"/>
          <w:highlight w:val="none"/>
        </w:rPr>
      </w:pPr>
      <w:r>
        <w:rPr>
          <w:color w:val="000000"/>
          <w:highlight w:val="none"/>
        </w:rPr>
      </w:r>
      <w:r/>
    </w:p>
    <w:p>
      <w:pPr>
        <w:pStyle w:val="998"/>
        <w:tabs>
          <w:tab w:val="right" w:pos="9072" w:leader="dot"/>
        </w:tabs>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highlight w:val="none"/>
        </w:rPr>
        <w:instrText xml:space="preserve"> HYPERLINK \l _Toc12539 </w:instrText>
      </w:r>
      <w:r>
        <w:rPr>
          <w:rFonts w:ascii="Times New Roman" w:hAnsi="Times New Roman"/>
          <w:highlight w:val="none"/>
        </w:rPr>
        <w:fldChar w:fldCharType="separate"/>
      </w:r>
      <w:r>
        <w:rPr>
          <w:szCs w:val="36"/>
          <w:highlight w:val="none"/>
        </w:rPr>
        <w:t xml:space="preserve">第一章   </w:t>
      </w:r>
      <w:r>
        <w:rPr>
          <w:rFonts w:hint="eastAsia" w:ascii="宋体" w:hAnsi="宋体" w:cs="宋体"/>
          <w:color w:val="000000"/>
          <w:sz w:val="24"/>
          <w:highlight w:val="none"/>
        </w:rPr>
        <w:t xml:space="preserve">竞争性磋商公告</w:t>
      </w:r>
      <w:r>
        <w:tab/>
      </w:r>
      <w:r>
        <w:fldChar w:fldCharType="begin"/>
      </w:r>
      <w:r>
        <w:instrText xml:space="preserve"> PAGEREF _Toc12539 \h </w:instrText>
      </w:r>
      <w:r>
        <w:fldChar w:fldCharType="separate"/>
      </w:r>
      <w:r>
        <w:t xml:space="preserve">1</w:t>
      </w:r>
      <w:r>
        <w:fldChar w:fldCharType="end"/>
      </w:r>
      <w:r>
        <w:rPr>
          <w:rFonts w:ascii="Times New Roman" w:hAnsi="Times New Roman"/>
          <w:color w:val="000000"/>
          <w:highlight w:val="none"/>
        </w:rPr>
        <w:fldChar w:fldCharType="end"/>
      </w:r>
      <w:r/>
    </w:p>
    <w:p>
      <w:pPr>
        <w:pStyle w:val="99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_Toc5796 </w:instrText>
      </w:r>
      <w:r>
        <w:rPr>
          <w:rFonts w:ascii="Times New Roman" w:hAnsi="Times New Roman"/>
          <w:highlight w:val="none"/>
        </w:rPr>
        <w:fldChar w:fldCharType="separate"/>
      </w:r>
      <w:r>
        <w:rPr>
          <w:szCs w:val="36"/>
          <w:highlight w:val="none"/>
        </w:rPr>
        <w:t xml:space="preserve">第二章   供应商须知</w:t>
      </w:r>
      <w:r>
        <w:tab/>
      </w:r>
      <w:r>
        <w:fldChar w:fldCharType="begin"/>
      </w:r>
      <w:r>
        <w:instrText xml:space="preserve"> PAGEREF _Toc5796 \h </w:instrText>
      </w:r>
      <w:r>
        <w:fldChar w:fldCharType="separate"/>
      </w:r>
      <w:r>
        <w:t xml:space="preserve">4</w:t>
      </w:r>
      <w:r>
        <w:fldChar w:fldCharType="end"/>
      </w:r>
      <w:r>
        <w:rPr>
          <w:rFonts w:ascii="Times New Roman" w:hAnsi="Times New Roman"/>
          <w:color w:val="000000"/>
          <w:highlight w:val="none"/>
        </w:rPr>
        <w:fldChar w:fldCharType="end"/>
      </w:r>
      <w:r/>
    </w:p>
    <w:p>
      <w:pPr>
        <w:pStyle w:val="99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_Toc30522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tab/>
      </w:r>
      <w:r>
        <w:fldChar w:fldCharType="begin"/>
      </w:r>
      <w:r>
        <w:instrText xml:space="preserve"> PAGEREF _Toc30522 \h </w:instrText>
      </w:r>
      <w:r>
        <w:fldChar w:fldCharType="separate"/>
      </w:r>
      <w:r>
        <w:t xml:space="preserve">19</w:t>
      </w:r>
      <w:r>
        <w:fldChar w:fldCharType="end"/>
      </w:r>
      <w:r>
        <w:rPr>
          <w:rFonts w:ascii="Times New Roman" w:hAnsi="Times New Roman"/>
          <w:color w:val="000000"/>
          <w:highlight w:val="none"/>
        </w:rPr>
        <w:fldChar w:fldCharType="end"/>
      </w:r>
      <w:r/>
    </w:p>
    <w:p>
      <w:pPr>
        <w:pStyle w:val="99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_Toc10100 </w:instrText>
      </w:r>
      <w:r>
        <w:rPr>
          <w:rFonts w:ascii="Times New Roman" w:hAnsi="Times New Roman"/>
          <w:highlight w:val="none"/>
        </w:rPr>
        <w:fldChar w:fldCharType="separate"/>
      </w:r>
      <w:r>
        <w:rPr>
          <w:szCs w:val="36"/>
          <w:highlight w:val="none"/>
        </w:rPr>
        <w:t xml:space="preserve">第四章   采购需求</w:t>
      </w:r>
      <w:r>
        <w:tab/>
      </w:r>
      <w:r>
        <w:fldChar w:fldCharType="begin"/>
      </w:r>
      <w:r>
        <w:instrText xml:space="preserve"> PAGEREF _Toc10100 \h </w:instrText>
      </w:r>
      <w:r>
        <w:fldChar w:fldCharType="separate"/>
      </w:r>
      <w:r>
        <w:t xml:space="preserve">28</w:t>
      </w:r>
      <w:r>
        <w:fldChar w:fldCharType="end"/>
      </w:r>
      <w:r>
        <w:rPr>
          <w:rFonts w:ascii="Times New Roman" w:hAnsi="Times New Roman"/>
          <w:color w:val="000000"/>
          <w:highlight w:val="none"/>
        </w:rPr>
        <w:fldChar w:fldCharType="end"/>
      </w:r>
      <w:r/>
    </w:p>
    <w:p>
      <w:pPr>
        <w:pStyle w:val="99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_Toc19655 </w:instrText>
      </w:r>
      <w:r>
        <w:rPr>
          <w:rFonts w:ascii="Times New Roman" w:hAnsi="Times New Roman"/>
          <w:highlight w:val="none"/>
        </w:rPr>
        <w:fldChar w:fldCharType="separate"/>
      </w:r>
      <w:r>
        <w:rPr>
          <w:szCs w:val="36"/>
          <w:highlight w:val="none"/>
        </w:rPr>
        <w:t xml:space="preserve">第五章   合同草案条款</w:t>
      </w:r>
      <w:r>
        <w:tab/>
      </w:r>
      <w:r>
        <w:fldChar w:fldCharType="begin"/>
      </w:r>
      <w:r>
        <w:instrText xml:space="preserve"> PAGEREF _Toc19655 \h </w:instrText>
      </w:r>
      <w:r>
        <w:fldChar w:fldCharType="separate"/>
      </w:r>
      <w:r>
        <w:t xml:space="preserve">36</w:t>
      </w:r>
      <w:r>
        <w:fldChar w:fldCharType="end"/>
      </w:r>
      <w:r>
        <w:rPr>
          <w:rFonts w:ascii="Times New Roman" w:hAnsi="Times New Roman"/>
          <w:color w:val="000000"/>
          <w:highlight w:val="none"/>
        </w:rPr>
        <w:fldChar w:fldCharType="end"/>
      </w:r>
      <w:r/>
    </w:p>
    <w:p>
      <w:pPr>
        <w:pStyle w:val="99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_Toc30458 </w:instrText>
      </w:r>
      <w:r>
        <w:rPr>
          <w:rFonts w:ascii="Times New Roman" w:hAnsi="Times New Roman"/>
          <w:highlight w:val="none"/>
        </w:rPr>
        <w:fldChar w:fldCharType="separate"/>
      </w:r>
      <w:r>
        <w:rPr>
          <w:szCs w:val="36"/>
          <w:highlight w:val="none"/>
        </w:rPr>
        <w:t xml:space="preserve">第六章   响应文件格式</w:t>
      </w:r>
      <w:r>
        <w:tab/>
      </w:r>
      <w:r>
        <w:fldChar w:fldCharType="begin"/>
      </w:r>
      <w:r>
        <w:instrText xml:space="preserve"> PAGEREF _Toc30458 \h </w:instrText>
      </w:r>
      <w:r>
        <w:fldChar w:fldCharType="separate"/>
      </w:r>
      <w:r>
        <w:t xml:space="preserve">36</w:t>
      </w:r>
      <w:r>
        <w:fldChar w:fldCharType="end"/>
      </w:r>
      <w:r>
        <w:rPr>
          <w:rFonts w:ascii="Times New Roman" w:hAnsi="Times New Roman"/>
          <w:color w:val="000000"/>
          <w:highlight w:val="none"/>
        </w:rPr>
        <w:fldChar w:fldCharType="end"/>
      </w:r>
      <w:r/>
    </w:p>
    <w:p>
      <w:pPr>
        <w:pStyle w:val="998"/>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998"/>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br w:type="page" w:clear="all"/>
      </w:r>
      <w:bookmarkStart w:id="3" w:name="_Toc12539"/>
      <w:r>
        <w:rPr>
          <w:b/>
          <w:color w:val="000000"/>
          <w:sz w:val="36"/>
          <w:szCs w:val="36"/>
          <w:highlight w:val="none"/>
        </w:rPr>
        <w:t xml:space="preserve">第一章  </w:t>
      </w:r>
      <w:r>
        <w:rPr>
          <w:rFonts w:ascii="Times New Roman" w:hAnsi="Times New Roman" w:eastAsia="宋体" w:cs="Times New Roman"/>
          <w:b/>
          <w:color w:val="000000"/>
          <w:sz w:val="36"/>
          <w:szCs w:val="36"/>
          <w:highlight w:val="none"/>
        </w:rPr>
        <w:t xml:space="preserve"> </w:t>
      </w:r>
      <w:bookmarkEnd w:id="3"/>
      <w:r/>
      <w:bookmarkStart w:id="4" w:name="_Toc35393790"/>
      <w:r/>
      <w:bookmarkStart w:id="5" w:name="_Hlk24379207"/>
      <w:r/>
      <w:bookmarkStart w:id="6" w:name="_Toc28359079"/>
      <w:r/>
      <w:bookmarkStart w:id="7" w:name="_Toc28359002"/>
      <w:r/>
      <w:bookmarkStart w:id="8" w:name="_Toc35393621"/>
      <w:r>
        <w:rPr>
          <w:rFonts w:hint="eastAsia" w:ascii="Times New Roman" w:hAnsi="Times New Roman" w:eastAsia="宋体" w:cs="Times New Roman"/>
          <w:b/>
          <w:color w:val="000000"/>
          <w:sz w:val="36"/>
          <w:szCs w:val="36"/>
          <w:highlight w:val="none"/>
        </w:rPr>
        <w:t xml:space="preserve">竞争性磋商公告</w:t>
      </w:r>
      <w:r>
        <w:rPr>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945"/>
              <w:spacing w:line="360" w:lineRule="auto"/>
              <w:rPr>
                <w:rFonts w:hint="eastAsia" w:ascii="宋体" w:hAnsi="宋体" w:eastAsia="宋体" w:cs="宋体"/>
                <w:b/>
                <w:bCs/>
                <w:color w:val="000000"/>
                <w:sz w:val="24"/>
                <w:szCs w:val="24"/>
                <w:highlight w:val="none"/>
              </w:rPr>
            </w:pPr>
            <w:r/>
            <w:bookmarkEnd w:id="4"/>
            <w:r/>
            <w:bookmarkEnd w:id="5"/>
            <w:r/>
            <w:bookmarkEnd w:id="6"/>
            <w:r/>
            <w:bookmarkEnd w:id="7"/>
            <w:r/>
            <w:bookmarkEnd w:id="8"/>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945"/>
              <w:ind w:firstLine="43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zh-CN"/>
              </w:rPr>
              <w:t xml:space="preserve">上区地块12号苗圃绿化移植项目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b/>
                <w:bCs/>
                <w:color w:val="000000"/>
                <w:sz w:val="24"/>
                <w:szCs w:val="24"/>
                <w:highlight w:val="none"/>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bCs/>
                <w:color w:val="000000"/>
                <w:spacing w:val="2"/>
                <w:sz w:val="24"/>
                <w:szCs w:val="24"/>
                <w:highlight w:val="none"/>
              </w:rPr>
              <w:t xml:space="preserve">202</w:t>
            </w:r>
            <w:r>
              <w:rPr>
                <w:rFonts w:hint="eastAsia" w:ascii="宋体" w:hAnsi="宋体" w:eastAsia="宋体" w:cs="宋体"/>
                <w:bCs/>
                <w:color w:val="000000"/>
                <w:spacing w:val="2"/>
                <w:sz w:val="24"/>
                <w:szCs w:val="24"/>
                <w:highlight w:val="none"/>
                <w:lang w:val="en-US" w:eastAsia="zh-CN"/>
              </w:rPr>
              <w:t xml:space="preserve">6</w:t>
            </w:r>
            <w:r>
              <w:rPr>
                <w:rFonts w:hint="eastAsia" w:ascii="宋体" w:hAnsi="宋体" w:eastAsia="宋体" w:cs="宋体"/>
                <w:bCs/>
                <w:color w:val="000000"/>
                <w:spacing w:val="2"/>
                <w:sz w:val="24"/>
                <w:szCs w:val="24"/>
                <w:highlight w:val="none"/>
              </w:rPr>
              <w:t xml:space="preserve">年</w:t>
            </w:r>
            <w:r>
              <w:rPr>
                <w:rFonts w:hint="eastAsia" w:ascii="宋体" w:hAnsi="宋体" w:eastAsia="宋体" w:cs="宋体"/>
                <w:bCs/>
                <w:color w:val="000000"/>
                <w:spacing w:val="2"/>
                <w:sz w:val="24"/>
                <w:szCs w:val="24"/>
                <w:highlight w:val="none"/>
                <w:lang w:val="en-US" w:eastAsia="zh-CN"/>
              </w:rPr>
              <w:t xml:space="preserve">1</w:t>
            </w:r>
            <w:r>
              <w:rPr>
                <w:rFonts w:hint="eastAsia" w:ascii="宋体" w:hAnsi="宋体" w:eastAsia="宋体" w:cs="宋体"/>
                <w:bCs/>
                <w:color w:val="000000"/>
                <w:spacing w:val="2"/>
                <w:sz w:val="24"/>
                <w:szCs w:val="24"/>
                <w:highlight w:val="none"/>
              </w:rPr>
              <w:t xml:space="preserve">月</w:t>
            </w:r>
            <w:r>
              <w:rPr>
                <w:rFonts w:hint="eastAsia" w:ascii="宋体" w:hAnsi="宋体" w:eastAsia="宋体" w:cs="宋体"/>
                <w:bCs/>
                <w:color w:val="000000"/>
                <w:spacing w:val="2"/>
                <w:sz w:val="24"/>
                <w:szCs w:val="24"/>
                <w:highlight w:val="none"/>
                <w:lang w:val="en-US" w:eastAsia="zh-CN"/>
              </w:rPr>
              <w:t xml:space="preserve">5</w:t>
            </w:r>
            <w:r>
              <w:rPr>
                <w:rFonts w:hint="eastAsia" w:ascii="宋体" w:hAnsi="宋体" w:eastAsia="宋体" w:cs="宋体"/>
                <w:bCs/>
                <w:color w:val="000000"/>
                <w:spacing w:val="2"/>
                <w:sz w:val="24"/>
                <w:szCs w:val="24"/>
                <w:highlight w:val="none"/>
              </w:rPr>
              <w:t xml:space="preserve">日</w:t>
            </w:r>
            <w:r>
              <w:rPr>
                <w:rFonts w:hint="eastAsia" w:ascii="宋体" w:hAnsi="宋体" w:eastAsia="宋体" w:cs="宋体"/>
                <w:bCs/>
                <w:color w:val="000000"/>
                <w:spacing w:val="2"/>
                <w:sz w:val="24"/>
                <w:szCs w:val="24"/>
                <w:highlight w:val="none"/>
                <w:lang w:val="en-US" w:eastAsia="zh-CN"/>
              </w:rPr>
              <w:t xml:space="preserve">14</w:t>
            </w:r>
            <w:r>
              <w:rPr>
                <w:rFonts w:hint="eastAsia" w:ascii="宋体" w:hAnsi="宋体" w:eastAsia="宋体" w:cs="宋体"/>
                <w:bCs/>
                <w:color w:val="000000"/>
                <w:spacing w:val="2"/>
                <w:sz w:val="24"/>
                <w:szCs w:val="24"/>
                <w:highlight w:val="none"/>
              </w:rPr>
              <w:t xml:space="preserve">点</w:t>
            </w:r>
            <w:r>
              <w:rPr>
                <w:rFonts w:hint="eastAsia" w:ascii="宋体" w:hAnsi="宋体" w:eastAsia="宋体" w:cs="宋体"/>
                <w:bCs/>
                <w:color w:val="000000"/>
                <w:spacing w:val="2"/>
                <w:sz w:val="24"/>
                <w:szCs w:val="24"/>
                <w:highlight w:val="none"/>
                <w:lang w:val="en-US" w:eastAsia="zh-CN"/>
              </w:rPr>
              <w:t xml:space="preserve">00</w:t>
            </w:r>
            <w:r>
              <w:rPr>
                <w:rFonts w:hint="eastAsia" w:ascii="宋体" w:hAnsi="宋体" w:eastAsia="宋体" w:cs="宋体"/>
                <w:bCs/>
                <w:color w:val="000000"/>
                <w:spacing w:val="2"/>
                <w:sz w:val="24"/>
                <w:szCs w:val="24"/>
                <w:highlight w:val="none"/>
              </w:rPr>
              <w:t xml:space="preserve">分</w:t>
            </w:r>
            <w:r>
              <w:rPr>
                <w:rFonts w:hint="eastAsia" w:ascii="宋体" w:hAnsi="宋体" w:eastAsia="宋体" w:cs="宋体"/>
                <w:color w:val="000000"/>
                <w:sz w:val="24"/>
                <w:szCs w:val="24"/>
                <w:highlight w:val="none"/>
              </w:rPr>
              <w:t xml:space="preserve">（北京时间）前提交响应文件。</w:t>
            </w:r>
            <w:r>
              <w:rPr>
                <w:rFonts w:hint="eastAsia" w:ascii="宋体" w:hAnsi="宋体" w:eastAsia="宋体" w:cs="宋体"/>
                <w:color w:val="000000"/>
                <w:sz w:val="24"/>
                <w:szCs w:val="24"/>
                <w:highlight w:val="none"/>
              </w:rPr>
            </w:r>
            <w:r/>
          </w:p>
        </w:tc>
      </w:tr>
    </w:tbl>
    <w:p>
      <w:pPr>
        <w:pStyle w:val="9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rPr>
          <w:rFonts w:hint="eastAsia" w:ascii="宋体" w:hAnsi="宋体" w:eastAsia="宋体" w:cs="宋体"/>
          <w:b/>
          <w:bCs/>
          <w:color w:val="000000"/>
          <w:sz w:val="24"/>
          <w:szCs w:val="24"/>
          <w:highlight w:val="none"/>
        </w:rPr>
      </w:r>
      <w:r/>
    </w:p>
    <w:p>
      <w:pPr>
        <w:pStyle w:val="945"/>
        <w:ind w:firstLine="482"/>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1.项目编号</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JSZC-320402-CZZH-C2025-0086</w:t>
      </w:r>
      <w:r>
        <w:rPr>
          <w:rFonts w:hint="eastAsia" w:ascii="宋体" w:hAnsi="宋体" w:eastAsia="宋体" w:cs="宋体"/>
          <w:color w:val="000000"/>
          <w:sz w:val="24"/>
          <w:szCs w:val="24"/>
          <w:highlight w:val="none"/>
          <w:lang w:eastAsia="zh-CN"/>
        </w:rPr>
      </w:r>
      <w:r/>
    </w:p>
    <w:p>
      <w:pPr>
        <w:pStyle w:val="945"/>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2.项目名称：</w:t>
      </w:r>
      <w:r>
        <w:rPr>
          <w:rFonts w:hint="eastAsia" w:ascii="宋体" w:hAnsi="宋体" w:eastAsia="宋体" w:cs="宋体"/>
          <w:color w:val="000000"/>
          <w:sz w:val="24"/>
          <w:szCs w:val="24"/>
          <w:highlight w:val="none"/>
          <w:lang w:val="zh-CN"/>
        </w:rPr>
        <w:t xml:space="preserve">上区地块12号苗圃绿化移植项目</w:t>
      </w:r>
      <w:r>
        <w:rPr>
          <w:rFonts w:hint="eastAsia" w:ascii="宋体" w:hAnsi="宋体" w:eastAsia="宋体" w:cs="宋体"/>
          <w:color w:val="000000"/>
          <w:sz w:val="24"/>
          <w:szCs w:val="24"/>
          <w:highlight w:val="none"/>
        </w:rPr>
      </w:r>
      <w:r/>
    </w:p>
    <w:p>
      <w:pPr>
        <w:pStyle w:val="945"/>
        <w:ind w:firstLine="482"/>
        <w:keepLines w:val="0"/>
        <w:keepNext w:val="0"/>
        <w:pageBreakBefore w:val="0"/>
        <w:spacing w:line="360" w:lineRule="auto"/>
        <w:rPr>
          <w:rFonts w:hint="eastAsia" w:ascii="宋体" w:hAnsi="宋体" w:eastAsia="宋体" w:cs="宋体"/>
          <w:b/>
          <w:color w:val="000000"/>
          <w:spacing w:val="2"/>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pacing w:val="2"/>
          <w:sz w:val="24"/>
          <w:szCs w:val="24"/>
          <w:highlight w:val="none"/>
        </w:rPr>
        <w:t xml:space="preserve">预算金额</w:t>
      </w:r>
      <w:r>
        <w:rPr>
          <w:rFonts w:hint="eastAsia" w:ascii="宋体" w:hAnsi="宋体" w:eastAsia="宋体" w:cs="宋体"/>
          <w:b/>
          <w:color w:val="000000"/>
          <w:spacing w:val="2"/>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2900000</w:t>
      </w:r>
      <w:r>
        <w:rPr>
          <w:rFonts w:hint="eastAsia" w:ascii="宋体" w:hAnsi="宋体" w:eastAsia="宋体" w:cs="宋体"/>
          <w:b w:val="0"/>
          <w:bCs/>
          <w:color w:val="000000"/>
          <w:sz w:val="24"/>
          <w:szCs w:val="24"/>
          <w:highlight w:val="none"/>
          <w:lang w:val="en-US" w:eastAsia="zh-CN"/>
        </w:rPr>
        <w:t xml:space="preserve">元</w:t>
      </w:r>
      <w:r>
        <w:rPr>
          <w:rFonts w:hint="eastAsia" w:ascii="宋体" w:hAnsi="宋体" w:eastAsia="宋体" w:cs="宋体"/>
          <w:b/>
          <w:color w:val="000000"/>
          <w:spacing w:val="2"/>
          <w:sz w:val="24"/>
          <w:szCs w:val="24"/>
          <w:highlight w:val="none"/>
          <w:lang w:val="en-US" w:eastAsia="zh-CN"/>
        </w:rPr>
      </w:r>
      <w:r/>
    </w:p>
    <w:p>
      <w:pPr>
        <w:pStyle w:val="945"/>
        <w:ind w:firstLine="49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2"/>
          <w:sz w:val="24"/>
          <w:szCs w:val="24"/>
          <w:highlight w:val="none"/>
          <w:lang w:val="en-US" w:eastAsia="zh-CN"/>
        </w:rPr>
        <w:t xml:space="preserve">4.</w:t>
      </w:r>
      <w:r>
        <w:rPr>
          <w:rFonts w:hint="eastAsia" w:ascii="宋体" w:hAnsi="宋体" w:eastAsia="宋体" w:cs="宋体"/>
          <w:b/>
          <w:color w:val="000000"/>
          <w:spacing w:val="2"/>
          <w:sz w:val="24"/>
          <w:szCs w:val="24"/>
          <w:highlight w:val="none"/>
        </w:rPr>
        <w:t xml:space="preserve">最高限价：</w:t>
      </w:r>
      <w:r>
        <w:rPr>
          <w:rFonts w:hint="eastAsia" w:ascii="宋体" w:hAnsi="宋体" w:eastAsia="宋体" w:cs="宋体"/>
          <w:b w:val="0"/>
          <w:bCs/>
          <w:color w:val="000000"/>
          <w:spacing w:val="2"/>
          <w:sz w:val="24"/>
          <w:szCs w:val="24"/>
          <w:highlight w:val="none"/>
          <w:lang w:val="en-US" w:eastAsia="zh-CN"/>
        </w:rPr>
        <w:t xml:space="preserve">2895019.75元</w:t>
      </w:r>
      <w:r>
        <w:rPr>
          <w:rFonts w:hint="eastAsia" w:ascii="宋体" w:hAnsi="宋体" w:eastAsia="宋体" w:cs="宋体"/>
          <w:color w:val="000000"/>
          <w:sz w:val="24"/>
          <w:szCs w:val="24"/>
          <w:highlight w:val="none"/>
          <w:lang w:val="en-US" w:eastAsia="zh-CN"/>
        </w:rPr>
      </w:r>
      <w:r/>
    </w:p>
    <w:p>
      <w:pPr>
        <w:pStyle w:val="1043"/>
        <w:numPr>
          <w:ilvl w:val="0"/>
          <w:numId w:val="0"/>
        </w:numPr>
        <w:contextualSpacing/>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zh-CN"/>
        </w:rPr>
        <w:t xml:space="preserve">上区地块12号苗圃绿化移植项目，</w:t>
      </w:r>
      <w:r>
        <w:rPr>
          <w:rFonts w:hint="eastAsia" w:ascii="宋体" w:hAnsi="宋体" w:eastAsia="宋体" w:cs="宋体"/>
          <w:color w:val="000000"/>
          <w:sz w:val="24"/>
          <w:szCs w:val="24"/>
          <w:highlight w:val="none"/>
          <w:lang w:val="en-US" w:eastAsia="zh-CN" w:bidi="ar-SA"/>
        </w:rPr>
        <w:t xml:space="preserve">详见采购需求。</w:t>
      </w:r>
      <w:r>
        <w:rPr>
          <w:rFonts w:hint="eastAsia" w:ascii="宋体" w:hAnsi="宋体" w:eastAsia="宋体" w:cs="宋体"/>
          <w:color w:val="000000"/>
          <w:sz w:val="24"/>
          <w:szCs w:val="24"/>
          <w:highlight w:val="none"/>
          <w:lang w:val="en-US"/>
        </w:rPr>
      </w:r>
      <w:r/>
    </w:p>
    <w:p>
      <w:pPr>
        <w:pStyle w:val="945"/>
        <w:ind w:firstLine="482"/>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lang w:val="zh-CN"/>
        </w:rPr>
        <w:t xml:space="preserve">合同履行期限：</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 5 </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hint="eastAsia" w:ascii="宋体" w:hAnsi="宋体" w:eastAsia="宋体" w:cs="宋体"/>
          <w:color w:val="000000"/>
          <w:sz w:val="24"/>
          <w:szCs w:val="24"/>
          <w:highlight w:val="none"/>
          <w:lang w:val="zh-CN"/>
        </w:rPr>
      </w:r>
      <w:r/>
    </w:p>
    <w:p>
      <w:pPr>
        <w:pStyle w:val="9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1.满足《中华人民共和国政府采购法》第二十二条规定以及下列情形：</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2.落实政府采购政策需满足的资格要求：</w:t>
      </w:r>
      <w:r>
        <w:rPr>
          <w:rFonts w:hint="eastAsia" w:ascii="宋体" w:hAnsi="宋体" w:eastAsia="宋体" w:cs="宋体"/>
          <w:color w:val="000000"/>
          <w:sz w:val="24"/>
          <w:szCs w:val="24"/>
          <w:highlight w:val="none"/>
          <w:lang w:val="zh-CN"/>
        </w:rPr>
      </w:r>
      <w:r/>
    </w:p>
    <w:p>
      <w:pPr>
        <w:pStyle w:val="945"/>
        <w:ind w:firstLine="482"/>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zh-CN"/>
        </w:rPr>
        <w:t xml:space="preserve">2.1 中小企业政策：本项目专门面向中小企业采购。即：提供的工程</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服务全部由符合政策要求的中小企业承建</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承接。</w:t>
      </w:r>
      <w:r>
        <w:rPr>
          <w:rFonts w:hint="eastAsia" w:ascii="宋体" w:hAnsi="宋体" w:eastAsia="宋体" w:cs="宋体"/>
          <w:b/>
          <w:bCs/>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 其它落实政府采购政策的资格要求（如有）：无</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3.本项目的特定资格要求：</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3.1本项目是否接受分支机构参与投标：否</w:t>
      </w:r>
      <w:r>
        <w:rPr>
          <w:rFonts w:hint="eastAsia" w:ascii="宋体" w:hAnsi="宋体" w:eastAsia="宋体" w:cs="宋体"/>
          <w:color w:val="000000"/>
          <w:sz w:val="24"/>
          <w:szCs w:val="24"/>
          <w:highlight w:val="none"/>
        </w:rPr>
        <w:t xml:space="preserve">（仅当项目涉及银行、保险、石油石化、电力、电信等行业有特殊情况的，可以接受分支机构参与）</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3.2本项目是否属于政府购买服务：否</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本项目是否接受联合体投标：不接受</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9" w:name="XMZGXJ_1"/>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zh-CN"/>
        </w:rPr>
        <w:t xml:space="preserve">本项目是否接受进口产品投标：不接受</w:t>
      </w:r>
      <w:bookmarkEnd w:id="9"/>
      <w:r>
        <w:rPr>
          <w:rFonts w:ascii="宋体" w:hAnsi="宋体" w:eastAsia="宋体" w:cs="宋体"/>
          <w:color w:val="000000"/>
          <w:sz w:val="24"/>
          <w:szCs w:val="24"/>
          <w:highlight w:val="none"/>
          <w:lang w:val="en-US" w:eastAsia="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其他特定资格要求：</w:t>
      </w:r>
      <w:r>
        <w:rPr>
          <w:rFonts w:hint="eastAsia" w:ascii="宋体" w:hAnsi="宋体" w:eastAsia="宋体" w:cs="宋体"/>
          <w:color w:val="000000"/>
          <w:sz w:val="24"/>
          <w:szCs w:val="24"/>
          <w:highlight w:val="none"/>
          <w:lang w:val="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3.5.1供应商应</w:t>
      </w:r>
      <w:r>
        <w:rPr>
          <w:rFonts w:hint="eastAsia" w:ascii="宋体" w:hAnsi="宋体" w:eastAsia="宋体" w:cs="宋体"/>
          <w:sz w:val="24"/>
          <w:highlight w:val="none"/>
          <w:lang w:eastAsia="zh-CN"/>
        </w:rPr>
        <w:t xml:space="preserve">具备市政公用工程施工总承包叁级（含）以上资质，并具有有效的安全生产许可证；</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3.5.2</w:t>
      </w:r>
      <w:r>
        <w:rPr>
          <w:rFonts w:hint="eastAsia" w:ascii="宋体" w:hAnsi="宋体" w:eastAsia="宋体" w:cs="宋体"/>
          <w:sz w:val="24"/>
          <w:highlight w:val="none"/>
          <w:lang w:eastAsia="zh-CN"/>
        </w:rPr>
        <w:t xml:space="preserve">项目负责人</w:t>
      </w:r>
      <w:r>
        <w:rPr>
          <w:rFonts w:hint="eastAsia" w:ascii="宋体" w:hAnsi="宋体" w:eastAsia="宋体" w:cs="宋体"/>
          <w:sz w:val="24"/>
          <w:highlight w:val="none"/>
          <w:lang w:val="en-US" w:eastAsia="zh-CN"/>
        </w:rPr>
        <w:t xml:space="preserve">应具有</w:t>
      </w:r>
      <w:r>
        <w:rPr>
          <w:rFonts w:hint="eastAsia" w:ascii="宋体" w:hAnsi="宋体" w:eastAsia="宋体" w:cs="宋体"/>
          <w:sz w:val="24"/>
          <w:highlight w:val="none"/>
          <w:lang w:eastAsia="zh-CN"/>
        </w:rPr>
        <w:t xml:space="preserve">市政公用工程二级（</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lang w:eastAsia="zh-CN"/>
        </w:rPr>
        <w:t xml:space="preserve">）以上注册建造师；</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3.5.3</w:t>
      </w:r>
      <w:r>
        <w:rPr>
          <w:rFonts w:hint="eastAsia" w:ascii="宋体" w:hAnsi="宋体" w:eastAsia="宋体" w:cs="宋体"/>
          <w:sz w:val="24"/>
          <w:highlight w:val="none"/>
          <w:lang w:eastAsia="zh-CN"/>
        </w:rPr>
        <w:t xml:space="preserve">项目负责人无在建工程</w:t>
      </w:r>
      <w:r>
        <w:rPr>
          <w:rFonts w:hint="eastAsia" w:ascii="宋体" w:hAnsi="宋体" w:eastAsia="宋体" w:cs="宋体"/>
          <w:sz w:val="24"/>
          <w:highlight w:val="none"/>
          <w:lang w:val="en-US" w:eastAsia="zh-CN"/>
        </w:rPr>
        <w:t xml:space="preserve">（磋商响应文件中提供无在建工程承诺书并加盖供应商公章，格式自拟）；</w:t>
      </w:r>
      <w:r>
        <w:rPr>
          <w:rFonts w:hint="eastAsia" w:ascii="宋体" w:hAnsi="宋体" w:eastAsia="宋体" w:cs="宋体"/>
          <w:sz w:val="24"/>
          <w:highlight w:val="none"/>
          <w:lang w:val="en-US"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3.5.4</w:t>
      </w:r>
      <w:r>
        <w:rPr>
          <w:rFonts w:hint="eastAsia" w:ascii="宋体" w:hAnsi="宋体" w:eastAsia="宋体" w:cs="宋体"/>
          <w:sz w:val="24"/>
          <w:highlight w:val="none"/>
          <w:lang w:eastAsia="zh-CN"/>
        </w:rPr>
        <w:t xml:space="preserve">项目负责人具有有效的建设行政主管部门核发的安全生产考核合格证（B证）；</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3.5.5</w:t>
      </w:r>
      <w:r>
        <w:rPr>
          <w:rFonts w:hint="eastAsia" w:ascii="宋体" w:hAnsi="宋体" w:eastAsia="宋体" w:cs="宋体"/>
          <w:sz w:val="24"/>
          <w:highlight w:val="none"/>
          <w:lang w:eastAsia="zh-CN"/>
        </w:rPr>
        <w:t xml:space="preserve">项目负责人具有社保机构出具的供应商为项目负责人缴纳社会基本养老保险的近三个月</w:t>
      </w:r>
      <w:r>
        <w:rPr>
          <w:rFonts w:hint="eastAsia" w:ascii="宋体" w:hAnsi="宋体" w:eastAsia="宋体" w:cs="宋体"/>
          <w:sz w:val="24"/>
          <w:highlight w:val="none"/>
          <w:lang w:val="en-US" w:eastAsia="zh-CN"/>
        </w:rPr>
        <w:t xml:space="preserve">任意一个月</w:t>
      </w:r>
      <w:r>
        <w:rPr>
          <w:rFonts w:hint="eastAsia" w:ascii="宋体" w:hAnsi="宋体" w:eastAsia="宋体" w:cs="宋体"/>
          <w:sz w:val="24"/>
          <w:highlight w:val="none"/>
          <w:lang w:eastAsia="zh-CN"/>
        </w:rPr>
        <w:t xml:space="preserve">缴纳凭证。</w:t>
      </w:r>
      <w:r>
        <w:rPr>
          <w:rFonts w:hint="eastAsia" w:ascii="宋体" w:hAnsi="宋体" w:eastAsia="宋体" w:cs="宋体"/>
          <w:sz w:val="24"/>
          <w:highlight w:val="none"/>
          <w:lang w:eastAsia="zh-CN"/>
        </w:rPr>
      </w:r>
      <w:r/>
    </w:p>
    <w:p>
      <w:pPr>
        <w:pStyle w:val="9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1.时间：</w:t>
      </w:r>
      <w:bookmarkStart w:id="10" w:name="_Toc35393792"/>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t xml:space="preserve">起至</w:t>
      </w:r>
      <w:bookmarkEnd w:id="10"/>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zh-CN"/>
        </w:rPr>
        <w:t xml:space="preserve">日（北京时间）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（北京时间，法定节假日除外）</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r>
      <w:r/>
    </w:p>
    <w:p>
      <w:pPr>
        <w:pStyle w:val="945"/>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3.方式：供应商持CA数字认证证书登录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（http://jszfcg.jsczt.cn/jszc/login）获取电子版磋商文件。</w:t>
      </w:r>
      <w:r>
        <w:rPr>
          <w:rFonts w:hint="eastAsia" w:ascii="宋体" w:hAnsi="宋体" w:eastAsia="宋体" w:cs="宋体"/>
          <w:sz w:val="24"/>
          <w:szCs w:val="24"/>
        </w:rPr>
      </w:r>
      <w:r/>
    </w:p>
    <w:p>
      <w:pPr>
        <w:pStyle w:val="945"/>
        <w:ind w:firstLine="48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color w:val="000000"/>
          <w:sz w:val="24"/>
          <w:szCs w:val="24"/>
          <w:highlight w:val="none"/>
          <w:lang w:val="zh-CN"/>
        </w:rPr>
        <w:t xml:space="preserve">4.售价：0元。</w:t>
      </w:r>
      <w:r>
        <w:rPr>
          <w:rFonts w:hint="eastAsia" w:ascii="宋体" w:hAnsi="宋体" w:eastAsia="宋体" w:cs="宋体"/>
          <w:b/>
          <w:color w:val="000000"/>
          <w:spacing w:val="2"/>
          <w:sz w:val="24"/>
          <w:szCs w:val="24"/>
          <w:highlight w:val="none"/>
        </w:rPr>
      </w:r>
      <w:r/>
    </w:p>
    <w:p>
      <w:pPr>
        <w:pStyle w:val="945"/>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四、响应文件提交</w:t>
      </w:r>
      <w:r>
        <w:rPr>
          <w:rFonts w:hint="eastAsia" w:ascii="宋体" w:hAnsi="宋体" w:eastAsia="宋体" w:cs="宋体"/>
          <w:b/>
          <w:bCs/>
          <w:sz w:val="24"/>
          <w:szCs w:val="24"/>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截止时间：</w:t>
      </w:r>
      <w:bookmarkStart w:id="11" w:name="XMTBJSR_1"/>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14:00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供应商端，通过系统在线提交电子响应文件</w:t>
      </w:r>
      <w:r>
        <w:rPr>
          <w:rFonts w:hint="eastAsia" w:ascii="宋体" w:hAnsi="宋体" w:eastAsia="宋体" w:cs="宋体"/>
          <w:sz w:val="24"/>
          <w:szCs w:val="24"/>
        </w:rPr>
      </w:r>
      <w:r/>
    </w:p>
    <w:p>
      <w:pPr>
        <w:pStyle w:val="945"/>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五、开启</w:t>
      </w:r>
      <w:r>
        <w:rPr>
          <w:rFonts w:hint="eastAsia" w:ascii="宋体" w:hAnsi="宋体" w:eastAsia="宋体" w:cs="宋体"/>
          <w:b/>
          <w:bCs/>
          <w:sz w:val="24"/>
          <w:szCs w:val="24"/>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bookmarkEnd w:id="11"/>
      <w:r/>
      <w:bookmarkStart w:id="12" w:name="XMTBJSR_2"/>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14:00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供应商端，通过系统在线解密电子响应文件</w:t>
      </w:r>
      <w:bookmarkEnd w:id="12"/>
      <w:r>
        <w:rPr>
          <w:rFonts w:hint="eastAsia" w:ascii="宋体" w:hAnsi="宋体" w:eastAsia="宋体" w:cs="宋体"/>
          <w:sz w:val="24"/>
          <w:szCs w:val="24"/>
        </w:rPr>
      </w:r>
      <w:r/>
    </w:p>
    <w:p>
      <w:pPr>
        <w:pStyle w:val="945"/>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六、公告期限</w:t>
      </w:r>
      <w:r>
        <w:rPr>
          <w:rFonts w:hint="eastAsia" w:ascii="宋体" w:hAnsi="宋体" w:eastAsia="宋体" w:cs="宋体"/>
          <w:b/>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Cs/>
          <w:color w:val="000000"/>
          <w:spacing w:val="2"/>
          <w:sz w:val="24"/>
          <w:szCs w:val="24"/>
          <w:highlight w:val="none"/>
        </w:rPr>
        <w:t xml:space="preserve">自本公告发布之日起</w:t>
      </w:r>
      <w:r>
        <w:rPr>
          <w:rFonts w:hint="eastAsia" w:ascii="宋体" w:hAnsi="宋体" w:eastAsia="宋体" w:cs="宋体"/>
          <w:bCs/>
          <w:color w:val="000000"/>
          <w:spacing w:val="2"/>
          <w:sz w:val="24"/>
          <w:szCs w:val="24"/>
          <w:highlight w:val="none"/>
          <w:lang w:val="en-US" w:eastAsia="zh-CN"/>
        </w:rPr>
        <w:t xml:space="preserve">3</w:t>
      </w:r>
      <w:r>
        <w:rPr>
          <w:rFonts w:hint="eastAsia" w:ascii="宋体" w:hAnsi="宋体" w:eastAsia="宋体" w:cs="宋体"/>
          <w:bCs/>
          <w:color w:val="000000"/>
          <w:spacing w:val="2"/>
          <w:sz w:val="24"/>
          <w:szCs w:val="24"/>
          <w:highlight w:val="none"/>
        </w:rPr>
        <w:t xml:space="preserve">个工作日。</w:t>
      </w:r>
      <w:r>
        <w:rPr>
          <w:rFonts w:hint="eastAsia" w:ascii="宋体" w:hAnsi="宋体" w:eastAsia="宋体" w:cs="宋体"/>
          <w:b/>
          <w:color w:val="000000"/>
          <w:spacing w:val="2"/>
          <w:sz w:val="24"/>
          <w:szCs w:val="24"/>
          <w:highlight w:val="none"/>
        </w:rPr>
      </w:r>
      <w:r/>
    </w:p>
    <w:p>
      <w:pPr>
        <w:pStyle w:val="945"/>
        <w:ind w:firstLine="49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pacing w:val="2"/>
          <w:sz w:val="24"/>
          <w:szCs w:val="24"/>
          <w:highlight w:val="none"/>
        </w:rPr>
        <w:t xml:space="preserve">七、其他补充事宜</w:t>
      </w:r>
      <w:r>
        <w:rPr>
          <w:rFonts w:hint="eastAsia" w:ascii="宋体" w:hAnsi="宋体" w:eastAsia="宋体" w:cs="宋体"/>
          <w:color w:val="000000"/>
          <w:sz w:val="24"/>
          <w:szCs w:val="24"/>
          <w:highlight w:val="none"/>
        </w:rPr>
      </w:r>
      <w:r/>
    </w:p>
    <w:p>
      <w:pPr>
        <w:pStyle w:val="945"/>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1.本项目采用不见面交易方式，请供应商认真学习常州市政府采购网发布的相关操作手册，办理CA认证证书、进行</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注册绑定，并认真核实数字认证证书情况确认是否符合本项目电子化采购流程要求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信用融资：</w:t>
      </w:r>
      <w:r>
        <w:rPr>
          <w:rFonts w:hint="eastAsia" w:ascii="宋体" w:hAnsi="宋体" w:eastAsia="宋体" w:cs="宋体"/>
          <w:sz w:val="24"/>
          <w:szCs w:val="24"/>
        </w:rPr>
      </w:r>
      <w:r/>
    </w:p>
    <w:p>
      <w:pPr>
        <w:pStyle w:val="945"/>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5"/>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八、凡对本次采购提出询问，请按以下方式联系：</w:t>
      </w:r>
      <w:r>
        <w:rPr>
          <w:rFonts w:hint="eastAsia" w:ascii="宋体" w:hAnsi="宋体" w:eastAsia="宋体" w:cs="宋体"/>
          <w:b/>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1.采购人信息</w:t>
      </w:r>
      <w:r>
        <w:rPr>
          <w:rFonts w:hint="eastAsia" w:ascii="宋体" w:hAnsi="宋体" w:eastAsia="宋体" w:cs="宋体"/>
          <w:bCs/>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eastAsia="宋体" w:cs="宋体"/>
          <w:bCs/>
          <w:color w:val="000000"/>
          <w:spacing w:val="2"/>
          <w:sz w:val="24"/>
          <w:szCs w:val="24"/>
          <w:highlight w:val="none"/>
        </w:rPr>
        <w:t xml:space="preserve">名   称：</w:t>
      </w:r>
      <w:r>
        <w:rPr>
          <w:rFonts w:hint="eastAsia" w:ascii="宋体" w:hAnsi="宋体" w:eastAsia="宋体" w:cs="宋体"/>
          <w:bCs/>
          <w:color w:val="000000"/>
          <w:spacing w:val="2"/>
          <w:sz w:val="24"/>
          <w:szCs w:val="24"/>
          <w:highlight w:val="none"/>
          <w:lang w:eastAsia="zh-CN"/>
        </w:rPr>
        <w:t xml:space="preserve">常州市天宁区青龙街道办事处</w:t>
      </w:r>
      <w:r>
        <w:rPr>
          <w:rFonts w:hint="eastAsia" w:ascii="宋体" w:hAnsi="宋体" w:eastAsia="宋体" w:cs="宋体"/>
          <w:bCs/>
          <w:color w:val="000000"/>
          <w:spacing w:val="2"/>
          <w:sz w:val="24"/>
          <w:szCs w:val="24"/>
          <w:highlight w:val="none"/>
          <w:lang w:eastAsia="zh-CN"/>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地   址：</w:t>
      </w:r>
      <w:r>
        <w:rPr>
          <w:rFonts w:hint="eastAsia" w:ascii="宋体" w:hAnsi="宋体" w:eastAsia="宋体" w:cs="宋体"/>
          <w:bCs/>
          <w:color w:val="000000"/>
          <w:spacing w:val="2"/>
          <w:sz w:val="24"/>
          <w:szCs w:val="24"/>
          <w:highlight w:val="none"/>
          <w:lang w:eastAsia="zh-CN"/>
        </w:rPr>
        <w:t xml:space="preserve">常州市河海东路9号</w:t>
      </w:r>
      <w:r>
        <w:rPr>
          <w:rFonts w:hint="eastAsia" w:ascii="宋体" w:hAnsi="宋体" w:eastAsia="宋体" w:cs="宋体"/>
          <w:bCs/>
          <w:color w:val="000000"/>
          <w:spacing w:val="2"/>
          <w:sz w:val="24"/>
          <w:szCs w:val="24"/>
          <w:highlight w:val="none"/>
          <w:lang w:val="en-US" w:eastAsia="zh-CN"/>
        </w:rPr>
      </w:r>
      <w:r/>
    </w:p>
    <w:p>
      <w:pPr>
        <w:pStyle w:val="945"/>
        <w:ind w:firstLine="488"/>
        <w:keepLines w:val="0"/>
        <w:keepNext w:val="0"/>
        <w:pageBreakBefore w:val="0"/>
        <w:spacing w:line="360" w:lineRule="auto"/>
        <w:rPr>
          <w:rFonts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联 系 人：孙女士</w:t>
      </w:r>
      <w:r>
        <w:rPr>
          <w:rFonts w:ascii="宋体" w:hAnsi="宋体" w:eastAsia="宋体" w:cs="宋体"/>
          <w:bCs/>
          <w:color w:val="000000"/>
          <w:spacing w:val="2"/>
          <w:sz w:val="24"/>
          <w:szCs w:val="24"/>
          <w:highlight w:val="none"/>
          <w:lang w:val="en-US" w:eastAsia="zh-CN"/>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zh-CN" w:eastAsia="zh-CN"/>
        </w:rPr>
        <w:t xml:space="preserve">电　</w:t>
      </w:r>
      <w:r>
        <w:rPr>
          <w:rFonts w:hint="eastAsia" w:ascii="宋体" w:hAnsi="宋体" w:eastAsia="宋体" w:cs="宋体"/>
          <w:bCs/>
          <w:color w:val="000000"/>
          <w:spacing w:val="2"/>
          <w:sz w:val="24"/>
          <w:szCs w:val="24"/>
          <w:highlight w:val="none"/>
          <w:lang w:val="en-US" w:eastAsia="zh-CN"/>
        </w:rPr>
        <w:t xml:space="preserve"> </w:t>
      </w:r>
      <w:r>
        <w:rPr>
          <w:rFonts w:hint="eastAsia" w:ascii="宋体" w:hAnsi="宋体" w:eastAsia="宋体" w:cs="宋体"/>
          <w:bCs/>
          <w:color w:val="000000"/>
          <w:spacing w:val="2"/>
          <w:sz w:val="24"/>
          <w:szCs w:val="24"/>
          <w:highlight w:val="none"/>
          <w:lang w:val="zh-CN" w:eastAsia="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宋体" w:hAnsi="宋体" w:eastAsia="宋体" w:cs="宋体"/>
          <w:bCs/>
          <w:color w:val="000000"/>
          <w:spacing w:val="2"/>
          <w:sz w:val="24"/>
          <w:szCs w:val="24"/>
          <w:highlight w:val="none"/>
          <w:lang w:val="en-US" w:eastAsia="zh-CN"/>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2.采购代理机构信息</w:t>
      </w:r>
      <w:r>
        <w:rPr>
          <w:rFonts w:hint="eastAsia" w:ascii="宋体" w:hAnsi="宋体" w:eastAsia="宋体" w:cs="宋体"/>
          <w:bCs/>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名 称：常州正衡招投标有限公司 </w:t>
      </w:r>
      <w:r>
        <w:rPr>
          <w:rFonts w:hint="eastAsia" w:ascii="宋体" w:hAnsi="宋体" w:eastAsia="宋体" w:cs="宋体"/>
          <w:bCs/>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地 址：常州市</w:t>
      </w:r>
      <w:r>
        <w:rPr>
          <w:rFonts w:hint="eastAsia" w:ascii="宋体" w:hAnsi="宋体" w:eastAsia="宋体" w:cs="宋体"/>
          <w:color w:val="000000"/>
          <w:sz w:val="24"/>
          <w:szCs w:val="24"/>
          <w:highlight w:val="none"/>
          <w:lang w:val="zh-CN"/>
        </w:rPr>
        <w:t xml:space="preserve">新北区新城府翰苑6栋9楼</w:t>
      </w:r>
      <w:r>
        <w:rPr>
          <w:rFonts w:hint="eastAsia" w:ascii="宋体" w:hAnsi="宋体" w:eastAsia="宋体" w:cs="宋体"/>
          <w:bCs/>
          <w:color w:val="000000"/>
          <w:spacing w:val="2"/>
          <w:sz w:val="24"/>
          <w:szCs w:val="24"/>
          <w:highlight w:val="none"/>
        </w:rPr>
      </w:r>
      <w:r/>
    </w:p>
    <w:p>
      <w:pPr>
        <w:pStyle w:val="945"/>
        <w:ind w:firstLine="48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pacing w:val="2"/>
          <w:sz w:val="24"/>
          <w:szCs w:val="24"/>
          <w:highlight w:val="none"/>
        </w:rPr>
        <w:t xml:space="preserve">3.项目联系方式</w:t>
      </w:r>
      <w:r>
        <w:rPr>
          <w:rFonts w:hint="eastAsia" w:ascii="宋体" w:hAnsi="宋体" w:eastAsia="宋体" w:cs="宋体"/>
          <w:color w:val="000000"/>
          <w:sz w:val="24"/>
          <w:szCs w:val="24"/>
          <w:highlight w:val="none"/>
          <w:lang w:val="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项目联系人：</w:t>
      </w:r>
      <w:r>
        <w:rPr>
          <w:rFonts w:hint="eastAsia" w:ascii="宋体" w:hAnsi="宋体" w:eastAsia="宋体" w:cs="宋体"/>
          <w:color w:val="000000"/>
          <w:sz w:val="24"/>
          <w:szCs w:val="24"/>
          <w:highlight w:val="none"/>
          <w:lang w:val="en-US" w:eastAsia="zh-CN"/>
        </w:rPr>
        <w:t xml:space="preserve">刘欢</w:t>
      </w:r>
      <w:r>
        <w:rPr>
          <w:rFonts w:hint="eastAsia" w:ascii="宋体" w:hAnsi="宋体" w:eastAsia="宋体" w:cs="宋体"/>
          <w:color w:val="000000"/>
          <w:sz w:val="24"/>
          <w:szCs w:val="24"/>
          <w:highlight w:val="none"/>
          <w:lang w:val="zh-CN" w:eastAsia="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电　话：0519-8</w:t>
      </w:r>
      <w:r>
        <w:rPr>
          <w:rFonts w:hint="eastAsia" w:ascii="宋体" w:hAnsi="宋体" w:eastAsia="宋体" w:cs="宋体"/>
          <w:color w:val="000000"/>
          <w:sz w:val="24"/>
          <w:szCs w:val="24"/>
          <w:highlight w:val="none"/>
          <w:lang w:val="en-US" w:eastAsia="zh-CN"/>
        </w:rPr>
        <w:t xml:space="preserve">5510566</w:t>
      </w:r>
      <w:bookmarkStart w:id="13" w:name="XMDW_2"/>
      <w:r/>
      <w:bookmarkStart w:id="14" w:name="_Toc226965856"/>
      <w:r/>
      <w:bookmarkStart w:id="15" w:name="_Toc127151777"/>
      <w:r/>
      <w:bookmarkStart w:id="16" w:name="_Toc195842950"/>
      <w:r/>
      <w:bookmarkStart w:id="17" w:name="_Toc305158854"/>
      <w:r/>
      <w:bookmarkStart w:id="18" w:name="_Toc127161488"/>
      <w:r/>
      <w:bookmarkStart w:id="19" w:name="_Toc353825548"/>
      <w:r/>
      <w:bookmarkStart w:id="20" w:name="_Toc264969275"/>
      <w:r/>
      <w:bookmarkStart w:id="21" w:name="_Toc305158928"/>
      <w:r/>
      <w:bookmarkStart w:id="22" w:name="_Toc353873938"/>
      <w:r/>
      <w:bookmarkStart w:id="23" w:name="_Toc150774783"/>
      <w:r/>
      <w:bookmarkStart w:id="24" w:name="_Toc512937850"/>
      <w:r/>
      <w:bookmarkStart w:id="25" w:name="_Toc265228423"/>
      <w:r>
        <w:rPr>
          <w:rFonts w:hint="eastAsia" w:ascii="宋体" w:hAnsi="宋体" w:eastAsia="宋体" w:cs="宋体"/>
          <w:color w:val="000000"/>
          <w:sz w:val="24"/>
          <w:szCs w:val="24"/>
          <w:highlight w:val="none"/>
          <w:lang w:val="en-US" w:eastAsia="zh-CN"/>
        </w:rPr>
      </w:r>
      <w:r/>
    </w:p>
    <w:p>
      <w:pPr>
        <w:pStyle w:val="945"/>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电子化招投标技术支持电话：0519-85588210</w:t>
      </w:r>
      <w:r>
        <w:rPr>
          <w:rFonts w:hint="eastAsia" w:ascii="宋体" w:hAnsi="宋体" w:eastAsia="宋体" w:cs="宋体"/>
          <w:color w:val="000000"/>
          <w:sz w:val="24"/>
          <w:szCs w:val="24"/>
          <w:highlight w:val="none"/>
          <w:lang w:val="zh-CN"/>
        </w:rPr>
      </w:r>
      <w:r/>
    </w:p>
    <w:p>
      <w:pPr>
        <w:pStyle w:val="945"/>
        <w:jc w:val="center"/>
        <w:spacing w:line="360" w:lineRule="auto"/>
        <w:rPr>
          <w:b/>
          <w:color w:val="000000"/>
          <w:sz w:val="32"/>
          <w:szCs w:val="32"/>
          <w:highlight w:val="none"/>
        </w:rPr>
      </w:pPr>
      <w:r/>
      <w:bookmarkEnd w:id="13"/>
      <w:r/>
      <w:bookmarkStart w:id="26" w:name="_Toc5796"/>
      <w:r>
        <w:rPr>
          <w:b/>
          <w:color w:val="000000"/>
          <w:sz w:val="36"/>
          <w:szCs w:val="36"/>
          <w:highlight w:val="none"/>
        </w:rPr>
        <w:br w:type="page" w:clear="all"/>
      </w:r>
      <w:r>
        <w:rPr>
          <w:b/>
          <w:color w:val="000000"/>
          <w:sz w:val="36"/>
          <w:szCs w:val="36"/>
          <w:highlight w:val="none"/>
        </w:rPr>
        <w:t xml:space="preserve">第二章   供应商须知</w:t>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Pr>
          <w:b/>
          <w:color w:val="000000"/>
          <w:sz w:val="32"/>
          <w:szCs w:val="32"/>
          <w:highlight w:val="none"/>
        </w:rPr>
      </w:r>
      <w:r/>
    </w:p>
    <w:p>
      <w:pPr>
        <w:pStyle w:val="947"/>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27" w:name="_Toc164229360"/>
      <w:r/>
      <w:bookmarkStart w:id="28" w:name="_Toc226965792"/>
      <w:r/>
      <w:bookmarkStart w:id="29" w:name="_Toc149720812"/>
      <w:r/>
      <w:bookmarkStart w:id="30" w:name="_Toc164229214"/>
      <w:r/>
      <w:bookmarkStart w:id="31" w:name="_Toc520356144"/>
      <w:r/>
      <w:bookmarkStart w:id="32" w:name="_Toc127161433"/>
      <w:r/>
      <w:bookmarkStart w:id="33" w:name="_Toc142311021"/>
      <w:r/>
      <w:bookmarkStart w:id="34" w:name="_Toc195842884"/>
      <w:r/>
      <w:bookmarkStart w:id="35" w:name="_Toc150774724"/>
      <w:r/>
      <w:bookmarkStart w:id="36" w:name="_Toc151193907"/>
      <w:r/>
      <w:bookmarkStart w:id="37" w:name="_Toc226965709"/>
      <w:r/>
      <w:bookmarkStart w:id="38" w:name="_Toc150509270"/>
      <w:r/>
      <w:bookmarkStart w:id="39" w:name="_Toc151193833"/>
      <w:r/>
      <w:bookmarkStart w:id="40" w:name="_Toc164351613"/>
      <w:r/>
      <w:bookmarkStart w:id="41" w:name="_Toc151193761"/>
      <w:r/>
      <w:bookmarkStart w:id="42" w:name="_Toc150774619"/>
      <w:r/>
      <w:bookmarkStart w:id="43" w:name="_Toc164608633"/>
      <w:r/>
      <w:bookmarkStart w:id="44" w:name="_Toc226337215"/>
      <w:r/>
      <w:bookmarkStart w:id="45" w:name="_Toc127151519"/>
      <w:r/>
      <w:bookmarkStart w:id="46" w:name="_Toc164608788"/>
      <w:r/>
      <w:bookmarkStart w:id="47" w:name="_Toc151193617"/>
      <w:r/>
      <w:bookmarkStart w:id="48" w:name="_Toc226309763"/>
      <w:r/>
      <w:bookmarkStart w:id="49" w:name="_Toc151190146"/>
      <w:r/>
      <w:bookmarkStart w:id="50" w:name="_Toc150480757"/>
      <w:r/>
      <w:bookmarkStart w:id="51" w:name="_Toc151193689"/>
      <w:r/>
      <w:bookmarkStart w:id="52" w:name="_Toc127151720"/>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945"/>
        <w:ind w:firstLine="480"/>
        <w:spacing w:line="360" w:lineRule="auto"/>
        <w:rPr>
          <w:b/>
          <w:color w:val="000000"/>
          <w:sz w:val="28"/>
          <w:szCs w:val="28"/>
          <w:highlight w:val="none"/>
        </w:rPr>
      </w:pPr>
      <w:r>
        <w:rPr>
          <w:color w:val="000000"/>
          <w:sz w:val="24"/>
          <w:highlight w:val="none"/>
        </w:rPr>
        <w:t xml:space="preserve">本表是对供应商须知的具体补充和修改，如有矛盾，均以本资料表为准。标记“</w:t>
      </w:r>
      <w:r>
        <w:rPr>
          <w:rFonts w:ascii="Wingdings 2" w:hAnsi="Wingdings 2" w:eastAsia="Wingdings 2" w:cs="Wingdings 2"/>
          <w:color w:val="000000"/>
          <w:sz w:val="24"/>
          <w:highlight w:val="none"/>
        </w:rPr>
        <w:t xml:space="preserve">R</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b/>
          <w:color w:val="000000"/>
          <w:sz w:val="28"/>
          <w:szCs w:val="28"/>
          <w:highlight w:val="none"/>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94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4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484" w:type="dxa"/>
            <w:vAlign w:val="center"/>
            <w:textDirection w:val="lrTb"/>
            <w:noWrap w:val="false"/>
          </w:tcPr>
          <w:p>
            <w:pPr>
              <w:pStyle w:val="94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项目属性</w:t>
            </w:r>
            <w:r>
              <w:rPr>
                <w:color w:val="000000"/>
                <w:sz w:val="24"/>
                <w:highlight w:val="none"/>
              </w:rPr>
            </w:r>
            <w:r/>
          </w:p>
        </w:tc>
        <w:tc>
          <w:tcPr>
            <w:tcW w:w="6484" w:type="dxa"/>
            <w:vAlign w:val="center"/>
            <w:textDirection w:val="lrTb"/>
            <w:noWrap w:val="false"/>
          </w:tcPr>
          <w:p>
            <w:pPr>
              <w:pStyle w:val="945"/>
              <w:jc w:val="lef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科研仪器设备</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是</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3.1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现场考察</w:t>
            </w:r>
            <w:r>
              <w:rPr>
                <w:color w:val="000000"/>
                <w:sz w:val="24"/>
                <w:highlight w:val="none"/>
              </w:rPr>
            </w:r>
            <w:r/>
          </w:p>
        </w:tc>
        <w:tc>
          <w:tcPr>
            <w:tcW w:w="6484" w:type="dxa"/>
            <w:vAlign w:val="center"/>
            <w:textDirection w:val="lrTb"/>
            <w:noWrap w:val="false"/>
          </w:tcPr>
          <w:p>
            <w:pPr>
              <w:pStyle w:val="945"/>
              <w:jc w:val="left"/>
              <w:rPr>
                <w:b/>
                <w:bCs/>
                <w:sz w:val="24"/>
              </w:rPr>
            </w:pPr>
            <w:r>
              <w:rPr>
                <w:rFonts w:ascii="Wingdings 2" w:hAnsi="Wingdings 2" w:eastAsia="Wingdings 2" w:cs="Wingdings 2"/>
                <w:color w:val="000000"/>
                <w:sz w:val="24"/>
                <w:highlight w:val="none"/>
              </w:rPr>
              <w:t xml:space="preserve">R</w:t>
            </w:r>
            <w:r>
              <w:rPr>
                <w:color w:val="000000"/>
                <w:sz w:val="24"/>
                <w:highlight w:val="none"/>
              </w:rPr>
              <w:t xml:space="preserve">不组织</w:t>
            </w:r>
            <w:r>
              <w:rPr>
                <w:rFonts w:hint="eastAsia"/>
                <w:color w:val="000000"/>
                <w:sz w:val="24"/>
                <w:highlight w:val="none"/>
                <w:lang w:eastAsia="zh-CN"/>
              </w:rPr>
              <w:t xml:space="preserve">，</w:t>
            </w:r>
            <w:r>
              <w:rPr>
                <w:rFonts w:hint="eastAsia"/>
                <w:b/>
                <w:bCs/>
                <w:color w:val="000000"/>
                <w:sz w:val="24"/>
                <w:highlight w:val="none"/>
                <w:lang w:val="en-US" w:eastAsia="zh-CN"/>
              </w:rPr>
              <w:t xml:space="preserve">投标</w:t>
            </w:r>
            <w:r>
              <w:rPr>
                <w:b/>
                <w:bCs/>
                <w:sz w:val="24"/>
              </w:rPr>
              <w:t xml:space="preserve">供应商投标前应自行安排人员至现场踏勘了解项目情况，在成交后不得以未踏勘现场为由向采购人提出其他任何要求。</w:t>
            </w:r>
            <w:r>
              <w:rPr>
                <w:b/>
                <w:bCs/>
                <w:sz w:val="24"/>
              </w:rPr>
            </w:r>
            <w:r/>
          </w:p>
          <w:p>
            <w:pPr>
              <w:pStyle w:val="945"/>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84"/>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考察地点：___________</w:t>
            </w:r>
            <w:r>
              <w:rPr>
                <w:rFonts w:ascii="Times New Roman" w:hAnsi="Times New Roman"/>
                <w:color w:val="000000"/>
                <w:sz w:val="24"/>
                <w:szCs w:val="24"/>
                <w:highlight w:val="none"/>
                <w:lang w:val="en-US" w:eastAsia="zh-CN"/>
              </w:rPr>
              <w:t xml:space="preserve">。</w:t>
            </w:r>
            <w:r>
              <w:rPr>
                <w:rFonts w:ascii="Times New Roman" w:hAnsi="Times New Roman"/>
                <w:color w:val="000000"/>
                <w:sz w:val="24"/>
                <w:szCs w:val="24"/>
                <w:highlight w:val="none"/>
                <w:lang w:val="en-US" w:eastAsia="zh-CN"/>
              </w:rPr>
            </w:r>
            <w:r/>
          </w:p>
        </w:tc>
      </w:tr>
      <w:tr>
        <w:trPr>
          <w:trHeight w:val="20"/>
        </w:trPr>
        <w:tc>
          <w:tcPr>
            <w:tcW w:w="988" w:type="dxa"/>
            <w:vAlign w:val="center"/>
            <w:vMerge w:val="continue"/>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磋商前答疑会</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不召开</w:t>
            </w:r>
            <w:r>
              <w:rPr>
                <w:color w:val="000000"/>
                <w:sz w:val="24"/>
                <w:highlight w:val="none"/>
              </w:rPr>
            </w:r>
            <w:r/>
          </w:p>
          <w:p>
            <w:pPr>
              <w:pStyle w:val="945"/>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945"/>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4.2.5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标的所属行业</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建筑业</w:t>
            </w:r>
            <w:r>
              <w:rPr>
                <w:rFonts w:hint="eastAsia"/>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24"/>
                <w:highlight w:val="none"/>
              </w:rPr>
            </w:r>
            <w:r/>
          </w:p>
        </w:tc>
      </w:tr>
      <w:tr>
        <w:trPr>
          <w:trHeight w:val="89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10.2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报价</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报价的特殊规定：</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w:t>
            </w:r>
            <w:r>
              <w:rPr>
                <w:rFonts w:ascii="Times New Roman" w:hAnsi="Times New Roman" w:eastAsia="宋体" w:cs="Times New Roman"/>
                <w:color w:val="000000"/>
                <w:sz w:val="24"/>
                <w:highlight w:val="none"/>
              </w:rPr>
              <w:t xml:space="preserve">有，具体情形：</w:t>
            </w:r>
            <w:r>
              <w:rPr>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11.1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rFonts w:eastAsia="宋体"/>
                <w:color w:val="000000"/>
                <w:sz w:val="24"/>
                <w:highlight w:val="none"/>
                <w:lang w:val="en-US" w:eastAsia="zh-CN"/>
              </w:rPr>
            </w:pPr>
            <w:r>
              <w:rPr>
                <w:rFonts w:ascii="Times New Roman" w:hAnsi="Times New Roman" w:eastAsia="宋体" w:cs="Times New Roman"/>
                <w:color w:val="000000"/>
                <w:sz w:val="24"/>
                <w:highlight w:val="none"/>
              </w:rPr>
              <w:t xml:space="preserve">磋商保证金</w:t>
            </w:r>
            <w:r>
              <w:rPr>
                <w:rFonts w:hint="eastAsia" w:ascii="Times New Roman" w:hAnsi="Times New Roman" w:eastAsia="宋体" w:cs="Times New Roman"/>
                <w:color w:val="000000"/>
                <w:sz w:val="24"/>
                <w:highlight w:val="none"/>
                <w:lang w:val="en-US" w:eastAsia="zh-CN"/>
              </w:rPr>
              <w:t xml:space="preserve">、履约保证金</w:t>
            </w:r>
            <w:r>
              <w:rPr>
                <w:rFonts w:eastAsia="宋体"/>
                <w:color w:val="000000"/>
                <w:sz w:val="24"/>
                <w:highlight w:val="none"/>
                <w:lang w:val="en-US" w:eastAsia="zh-CN"/>
              </w:rPr>
            </w:r>
            <w:r/>
          </w:p>
        </w:tc>
        <w:tc>
          <w:tcPr>
            <w:tcW w:w="6484" w:type="dxa"/>
            <w:vAlign w:val="center"/>
            <w:textDirection w:val="lrTb"/>
            <w:noWrap w:val="false"/>
          </w:tcPr>
          <w:p>
            <w:pPr>
              <w:pStyle w:val="94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12.1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响应有效期</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分包</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不允许</w:t>
            </w:r>
            <w:r>
              <w:rPr>
                <w:color w:val="000000"/>
                <w:sz w:val="24"/>
                <w:highlight w:val="none"/>
              </w:rPr>
            </w:r>
            <w:r/>
          </w:p>
          <w:p>
            <w:pPr>
              <w:pStyle w:val="945"/>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允许，具体要求：_______。</w:t>
            </w:r>
            <w:r>
              <w:rPr>
                <w:color w:val="000000"/>
                <w:sz w:val="24"/>
                <w:highlight w:val="none"/>
              </w:rPr>
            </w:r>
            <w:r/>
          </w:p>
          <w:p>
            <w:pPr>
              <w:pStyle w:val="945"/>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945"/>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945"/>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询问</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纸质书面形式</w:t>
            </w:r>
            <w:r>
              <w:rPr>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rFonts w:hint="eastAsia"/>
                <w:color w:val="000000"/>
                <w:sz w:val="24"/>
                <w:highlight w:val="none"/>
              </w:rPr>
            </w:pPr>
            <w:r>
              <w:rPr>
                <w:rFonts w:hint="eastAsia"/>
                <w:color w:val="000000"/>
                <w:sz w:val="24"/>
                <w:highlight w:val="none"/>
              </w:rPr>
              <w:t xml:space="preserve">质疑</w:t>
            </w:r>
            <w:r>
              <w:rPr>
                <w:rFonts w:hint="eastAsia"/>
                <w:color w:val="000000"/>
                <w:sz w:val="24"/>
                <w:highlight w:val="none"/>
              </w:rPr>
            </w:r>
            <w:r/>
          </w:p>
        </w:tc>
        <w:tc>
          <w:tcPr>
            <w:tcW w:w="6484" w:type="dxa"/>
            <w:vAlign w:val="center"/>
            <w:textDirection w:val="lrTb"/>
            <w:noWrap w:val="false"/>
          </w:tcPr>
          <w:p>
            <w:pPr>
              <w:pStyle w:val="945"/>
              <w:jc w:val="left"/>
              <w:rPr>
                <w:color w:val="000000"/>
                <w:sz w:val="24"/>
                <w:highlight w:val="none"/>
              </w:rPr>
            </w:pPr>
            <w:r>
              <w:rPr>
                <w:rFonts w:hint="eastAsia" w:ascii="宋体" w:hAnsi="宋体"/>
                <w:color w:val="000000"/>
                <w:sz w:val="24"/>
                <w:highlight w:val="none"/>
              </w:rPr>
              <w:t xml:space="preserve">质疑</w:t>
            </w:r>
            <w:r>
              <w:rPr>
                <w:rFonts w:ascii="宋体" w:hAnsi="宋体"/>
                <w:color w:val="000000"/>
                <w:sz w:val="24"/>
                <w:highlight w:val="none"/>
              </w:rPr>
              <w:t xml:space="preserve">送达形式：</w:t>
            </w:r>
            <w:r>
              <w:rPr>
                <w:rFonts w:hint="eastAsia" w:ascii="宋体" w:hAnsi="宋体"/>
                <w:color w:val="000000"/>
                <w:sz w:val="24"/>
                <w:highlight w:val="none"/>
              </w:rPr>
              <w:t xml:space="preserve">纸质书面送达</w:t>
            </w:r>
            <w:r>
              <w:rPr>
                <w:color w:val="000000"/>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联系方式</w:t>
            </w:r>
            <w:r>
              <w:rPr>
                <w:color w:val="000000"/>
                <w:sz w:val="24"/>
                <w:highlight w:val="none"/>
              </w:rPr>
            </w:r>
            <w:r/>
          </w:p>
        </w:tc>
        <w:tc>
          <w:tcPr>
            <w:tcW w:w="6484" w:type="dxa"/>
            <w:vAlign w:val="center"/>
            <w:textDirection w:val="lrTb"/>
            <w:noWrap w:val="false"/>
          </w:tcPr>
          <w:p>
            <w:pPr>
              <w:pStyle w:val="945"/>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45"/>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代理机构：常州正衡招投标有限公司</w:t>
            </w:r>
            <w:r>
              <w:rPr>
                <w:rFonts w:hint="eastAsia" w:ascii="宋体" w:hAnsi="宋体" w:cs="宋体"/>
                <w:color w:val="000000"/>
                <w:sz w:val="24"/>
                <w:highlight w:val="none"/>
              </w:rPr>
            </w:r>
            <w:r/>
          </w:p>
          <w:p>
            <w:pPr>
              <w:pStyle w:val="945"/>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945"/>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常州市天宁区青龙街道办事处</w:t>
            </w:r>
            <w:r>
              <w:rPr>
                <w:rFonts w:hint="eastAsia" w:ascii="宋体" w:hAnsi="宋体" w:eastAsia="宋体" w:cs="宋体"/>
                <w:color w:val="000000"/>
                <w:sz w:val="24"/>
                <w:highlight w:val="none"/>
                <w:lang w:eastAsia="zh-CN"/>
              </w:rPr>
            </w:r>
            <w:r/>
          </w:p>
          <w:p>
            <w:pPr>
              <w:pStyle w:val="945"/>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w:t>
            </w:r>
            <w:r>
              <w:rPr>
                <w:rFonts w:hint="eastAsia" w:ascii="宋体" w:hAnsi="宋体" w:eastAsia="宋体" w:cs="宋体"/>
                <w:bCs/>
                <w:color w:val="000000"/>
                <w:spacing w:val="2"/>
                <w:sz w:val="24"/>
                <w:szCs w:val="24"/>
                <w:highlight w:val="none"/>
                <w:lang w:eastAsia="zh-CN"/>
              </w:rPr>
              <w:t xml:space="preserve">常州市河海东路9号</w:t>
            </w:r>
            <w:r>
              <w:rPr>
                <w:rFonts w:ascii="宋体" w:hAnsi="宋体" w:eastAsia="宋体" w:cs="宋体"/>
                <w:color w:val="000000"/>
                <w:sz w:val="24"/>
                <w:highlight w:val="none"/>
                <w:lang w:val="en-US" w:eastAsia="zh-CN"/>
              </w:rPr>
            </w:r>
            <w:r/>
          </w:p>
          <w:p>
            <w:pPr>
              <w:pStyle w:val="945"/>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孙女士</w:t>
            </w:r>
            <w:r>
              <w:rPr>
                <w:rFonts w:ascii="宋体" w:hAnsi="宋体" w:eastAsia="宋体" w:cs="宋体"/>
                <w:color w:val="000000"/>
                <w:sz w:val="24"/>
                <w:highlight w:val="none"/>
                <w:lang w:val="en-US" w:eastAsia="zh-CN"/>
              </w:rPr>
            </w:r>
            <w:r/>
          </w:p>
          <w:p>
            <w:pPr>
              <w:pStyle w:val="945"/>
              <w:jc w:val="left"/>
              <w:rPr>
                <w:rFonts w:hint="eastAsia" w:ascii="Times New Roman" w:hAnsi="Times New Roman" w:eastAsia="宋体" w:cs="Times New Roman"/>
                <w:color w:val="000000"/>
                <w:sz w:val="24"/>
                <w:highlight w:val="yellow"/>
              </w:rPr>
            </w:pPr>
            <w:r>
              <w:rPr>
                <w:rFonts w:hint="eastAsia" w:ascii="Times New Roman" w:hAnsi="Times New Roman" w:eastAsia="宋体" w:cs="Times New Roman"/>
                <w:color w:val="000000"/>
                <w:sz w:val="24"/>
                <w:highlight w:val="none"/>
                <w:lang w:val="zh-CN"/>
              </w:rPr>
              <w:t xml:space="preserve">电　</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Times New Roman" w:hAnsi="Times New Roman" w:eastAsia="宋体" w:cs="Times New Roman"/>
                <w:color w:val="000000"/>
                <w:sz w:val="24"/>
                <w:highlight w:val="yellow"/>
              </w:rPr>
            </w:r>
            <w:r/>
          </w:p>
          <w:p>
            <w:pPr>
              <w:pStyle w:val="945"/>
              <w:jc w:val="left"/>
              <w:rPr>
                <w:color w:val="000000"/>
                <w:sz w:val="24"/>
                <w:highlight w:val="none"/>
              </w:rPr>
            </w:pPr>
            <w:r>
              <w:rPr>
                <w:rFonts w:hint="eastAsia"/>
                <w:color w:val="000000"/>
                <w:sz w:val="24"/>
                <w:highlight w:val="none"/>
              </w:rPr>
              <w:t xml:space="preserve">2.采购代理机构信息</w:t>
            </w:r>
            <w:r>
              <w:rPr>
                <w:color w:val="000000"/>
                <w:sz w:val="24"/>
                <w:highlight w:val="none"/>
              </w:rPr>
            </w:r>
            <w:r/>
          </w:p>
          <w:p>
            <w:pPr>
              <w:pStyle w:val="945"/>
              <w:jc w:val="left"/>
              <w:rPr>
                <w:color w:val="000000"/>
                <w:sz w:val="24"/>
                <w:highlight w:val="none"/>
              </w:rPr>
            </w:pPr>
            <w:r>
              <w:rPr>
                <w:rFonts w:hint="eastAsia"/>
                <w:color w:val="000000"/>
                <w:sz w:val="24"/>
                <w:highlight w:val="none"/>
              </w:rPr>
              <w:t xml:space="preserve">名 称：常州正衡招投标有限公司 </w:t>
            </w:r>
            <w:r>
              <w:rPr>
                <w:color w:val="000000"/>
                <w:sz w:val="24"/>
                <w:highlight w:val="none"/>
              </w:rPr>
            </w:r>
            <w:r/>
          </w:p>
          <w:p>
            <w:pPr>
              <w:pStyle w:val="945"/>
              <w:jc w:val="left"/>
              <w:rPr>
                <w:color w:val="000000"/>
                <w:sz w:val="24"/>
                <w:highlight w:val="none"/>
              </w:rPr>
            </w:pPr>
            <w:r>
              <w:rPr>
                <w:rFonts w:hint="eastAsia"/>
                <w:color w:val="000000"/>
                <w:sz w:val="24"/>
                <w:highlight w:val="none"/>
              </w:rPr>
              <w:t xml:space="preserve">地 址：常州市</w:t>
            </w:r>
            <w:r>
              <w:rPr>
                <w:rFonts w:hint="eastAsia"/>
                <w:color w:val="000000"/>
                <w:sz w:val="24"/>
                <w:highlight w:val="none"/>
                <w:lang w:val="zh-CN"/>
              </w:rPr>
              <w:t xml:space="preserve">新北区新城府翰苑6栋9楼</w:t>
            </w:r>
            <w:r>
              <w:rPr>
                <w:color w:val="000000"/>
                <w:sz w:val="24"/>
                <w:highlight w:val="none"/>
              </w:rPr>
            </w:r>
            <w:r/>
          </w:p>
          <w:p>
            <w:pPr>
              <w:pStyle w:val="945"/>
              <w:jc w:val="left"/>
              <w:rPr>
                <w:color w:val="000000"/>
                <w:sz w:val="24"/>
                <w:highlight w:val="none"/>
                <w:lang w:val="zh-CN"/>
              </w:rPr>
            </w:pPr>
            <w:r>
              <w:rPr>
                <w:rFonts w:hint="eastAsia"/>
                <w:color w:val="000000"/>
                <w:sz w:val="24"/>
                <w:highlight w:val="none"/>
              </w:rPr>
              <w:t xml:space="preserve">3.项目联系方式</w:t>
            </w:r>
            <w:r>
              <w:rPr>
                <w:color w:val="000000"/>
                <w:sz w:val="24"/>
                <w:highlight w:val="none"/>
                <w:lang w:val="zh-CN"/>
              </w:rPr>
            </w:r>
            <w:r/>
          </w:p>
          <w:p>
            <w:pPr>
              <w:pStyle w:val="945"/>
              <w:jc w:val="left"/>
              <w:rPr>
                <w:rFonts w:hint="eastAsia" w:eastAsia="宋体"/>
                <w:color w:val="000000"/>
                <w:sz w:val="24"/>
                <w:highlight w:val="none"/>
                <w:lang w:val="zh-CN" w:eastAsia="zh-CN"/>
              </w:rPr>
            </w:pPr>
            <w:r>
              <w:rPr>
                <w:rFonts w:hint="eastAsia"/>
                <w:color w:val="000000"/>
                <w:sz w:val="24"/>
                <w:highlight w:val="none"/>
                <w:lang w:val="zh-CN"/>
              </w:rPr>
              <w:t xml:space="preserve">项目联系人：</w:t>
            </w:r>
            <w:r>
              <w:rPr>
                <w:rFonts w:hint="eastAsia"/>
                <w:color w:val="000000"/>
                <w:sz w:val="24"/>
                <w:highlight w:val="none"/>
                <w:lang w:val="en-US" w:eastAsia="zh-CN"/>
              </w:rPr>
              <w:t xml:space="preserve">刘欢</w:t>
            </w:r>
            <w:r>
              <w:rPr>
                <w:rFonts w:hint="eastAsia" w:eastAsia="宋体"/>
                <w:color w:val="000000"/>
                <w:sz w:val="24"/>
                <w:highlight w:val="none"/>
                <w:lang w:val="zh-CN" w:eastAsia="zh-CN"/>
              </w:rPr>
            </w:r>
            <w:r/>
          </w:p>
          <w:p>
            <w:pPr>
              <w:pStyle w:val="945"/>
              <w:jc w:val="left"/>
              <w:rPr>
                <w:rFonts w:eastAsia="宋体"/>
                <w:color w:val="000000"/>
                <w:sz w:val="24"/>
                <w:highlight w:val="none"/>
                <w:lang w:val="en-US" w:eastAsia="zh-CN"/>
              </w:rPr>
            </w:pPr>
            <w:r>
              <w:rPr>
                <w:rFonts w:hint="eastAsia"/>
                <w:color w:val="000000"/>
                <w:sz w:val="24"/>
                <w:highlight w:val="none"/>
                <w:lang w:val="zh-CN"/>
              </w:rPr>
              <w:t xml:space="preserve">电　话：0519-855</w:t>
            </w:r>
            <w:r>
              <w:rPr>
                <w:rFonts w:hint="eastAsia"/>
                <w:color w:val="000000"/>
                <w:sz w:val="24"/>
                <w:highlight w:val="none"/>
                <w:lang w:val="en-US" w:eastAsia="zh-CN"/>
              </w:rPr>
              <w:t xml:space="preserve">10566</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984"/>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45"/>
              <w:jc w:val="center"/>
              <w:rPr>
                <w:color w:val="000000"/>
                <w:sz w:val="24"/>
                <w:highlight w:val="none"/>
              </w:rPr>
            </w:pPr>
            <w:r>
              <w:rPr>
                <w:color w:val="000000"/>
                <w:sz w:val="24"/>
                <w:highlight w:val="none"/>
              </w:rPr>
              <w:t xml:space="preserve">代理费</w:t>
            </w:r>
            <w:r>
              <w:rPr>
                <w:color w:val="000000"/>
                <w:sz w:val="24"/>
                <w:highlight w:val="none"/>
              </w:rPr>
            </w:r>
            <w:r/>
          </w:p>
        </w:tc>
        <w:tc>
          <w:tcPr>
            <w:tcW w:w="6484" w:type="dxa"/>
            <w:vAlign w:val="center"/>
            <w:textDirection w:val="lrTb"/>
            <w:noWrap w:val="false"/>
          </w:tcPr>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收费对象：成交供应商</w:t>
            </w:r>
            <w:r>
              <w:rPr>
                <w:rFonts w:hint="eastAsia" w:ascii="宋体" w:hAnsi="宋体" w:cs="宋体"/>
                <w:bCs/>
                <w:spacing w:val="2"/>
                <w:sz w:val="24"/>
              </w:rPr>
            </w:r>
            <w:r/>
          </w:p>
          <w:tbl>
            <w:tblPr>
              <w:tblpPr w:horzAnchor="page" w:tblpX="862" w:vertAnchor="text" w:tblpY="1158" w:leftFromText="180" w:topFromText="0" w:rightFromText="180" w:bottomFromText="0"/>
              <w:tblW w:w="51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410"/>
            </w:tblGrid>
            <w:tr>
              <w:trPr>
                <w:trHeight w:val="1625"/>
              </w:trPr>
              <w:tc>
                <w:tcPr>
                  <w:tcW w:w="2744" w:type="dxa"/>
                  <w:vAlign w:val="top"/>
                  <w:textDirection w:val="lrTb"/>
                  <w:noWrap w:val="false"/>
                </w:tcPr>
                <w:p>
                  <w:pPr>
                    <w:pStyle w:val="945"/>
                    <w:ind w:firstLine="168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334645</wp:posOffset>
                            </wp:positionH>
                            <wp:positionV relativeFrom="paragraph">
                              <wp:posOffset>32385</wp:posOffset>
                            </wp:positionV>
                            <wp:extent cx="1321435" cy="121475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321435" cy="1214754"/>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6.3pt,2.5pt" to="130.4pt,98.2pt" filled="f" strokecolor="#000000"/>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Cs w:val="21"/>
                      <w:lang w:eastAsia="zh-CN"/>
                    </w:rPr>
                    <w:t xml:space="preserve">项目</w:t>
                  </w:r>
                  <w:r>
                    <w:rPr>
                      <w:rFonts w:hint="eastAsia" w:ascii="宋体" w:hAnsi="宋体" w:eastAsia="宋体" w:cs="宋体"/>
                      <w:szCs w:val="21"/>
                    </w:rPr>
                    <w:t xml:space="preserve">类型</w:t>
                  </w:r>
                  <w:r>
                    <w:rPr>
                      <w:rFonts w:ascii="宋体" w:hAnsi="宋体" w:eastAsia="宋体" w:cs="宋体"/>
                      <w:szCs w:val="21"/>
                    </w:rPr>
                  </w:r>
                  <w:r/>
                </w:p>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费率　　</w:t>
                  </w:r>
                  <w:r>
                    <w:rPr>
                      <w:rFonts w:ascii="宋体" w:hAnsi="宋体" w:eastAsia="宋体" w:cs="宋体"/>
                      <w:szCs w:val="21"/>
                    </w:rPr>
                  </w:r>
                  <w:r/>
                </w:p>
                <w:p>
                  <w:pPr>
                    <w:pStyle w:val="945"/>
                    <w:ind w:firstLine="42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55880</wp:posOffset>
                            </wp:positionV>
                            <wp:extent cx="1717675" cy="68516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717675" cy="6851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4.8pt,4.4pt" to="130.5pt,58.3pt" filled="f" strokecolor="#000000"/>
                        </w:pict>
                      </mc:Fallback>
                    </mc:AlternateContent>
                  </w:r>
                  <w:r>
                    <w:rPr>
                      <w:rFonts w:hint="eastAsia" w:ascii="宋体" w:hAnsi="宋体" w:eastAsia="宋体" w:cs="宋体"/>
                      <w:szCs w:val="21"/>
                    </w:rPr>
                    <w:t xml:space="preserve">　</w:t>
                  </w:r>
                  <w:r>
                    <w:rPr>
                      <w:rFonts w:ascii="宋体" w:hAnsi="宋体" w:eastAsia="宋体" w:cs="宋体"/>
                      <w:szCs w:val="21"/>
                    </w:rPr>
                  </w:r>
                  <w:r/>
                </w:p>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r>
                  <w:r/>
                </w:p>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中标金额（万元）</w:t>
                  </w:r>
                  <w:r>
                    <w:rPr>
                      <w:rFonts w:ascii="宋体" w:hAnsi="宋体" w:eastAsia="宋体" w:cs="宋体"/>
                      <w:szCs w:val="21"/>
                    </w:rPr>
                  </w:r>
                  <w:r/>
                </w:p>
              </w:tc>
              <w:tc>
                <w:tcPr>
                  <w:tcW w:w="2410" w:type="dxa"/>
                  <w:vAlign w:val="center"/>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工程类</w:t>
                  </w:r>
                  <w:r>
                    <w:rPr>
                      <w:rFonts w:ascii="宋体" w:hAnsi="宋体" w:eastAsia="宋体" w:cs="宋体"/>
                      <w:szCs w:val="21"/>
                    </w:rPr>
                  </w:r>
                  <w:r/>
                </w:p>
              </w:tc>
            </w:tr>
            <w:tr>
              <w:trPr/>
              <w:tc>
                <w:tcPr>
                  <w:tcW w:w="2744" w:type="dxa"/>
                  <w:vAlign w:val="top"/>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100（含，下同）以下</w:t>
                  </w:r>
                  <w:r>
                    <w:rPr>
                      <w:rFonts w:ascii="宋体" w:hAnsi="宋体" w:eastAsia="宋体" w:cs="宋体"/>
                      <w:szCs w:val="21"/>
                    </w:rPr>
                  </w:r>
                  <w:r/>
                </w:p>
              </w:tc>
              <w:tc>
                <w:tcPr>
                  <w:tcW w:w="2410" w:type="dxa"/>
                  <w:vAlign w:val="top"/>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r>
            <w:tr>
              <w:trPr/>
              <w:tc>
                <w:tcPr>
                  <w:tcW w:w="2744" w:type="dxa"/>
                  <w:vAlign w:val="top"/>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100-500</w:t>
                  </w:r>
                  <w:r>
                    <w:rPr>
                      <w:rFonts w:ascii="宋体" w:hAnsi="宋体" w:eastAsia="宋体" w:cs="宋体"/>
                      <w:szCs w:val="21"/>
                    </w:rPr>
                  </w:r>
                  <w:r/>
                </w:p>
              </w:tc>
              <w:tc>
                <w:tcPr>
                  <w:tcW w:w="2410" w:type="dxa"/>
                  <w:vAlign w:val="top"/>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rPr>
                    <w:t xml:space="preserve">0.7%</w:t>
                  </w:r>
                  <w:r>
                    <w:rPr>
                      <w:rFonts w:ascii="宋体" w:hAnsi="宋体" w:eastAsia="宋体" w:cs="宋体"/>
                      <w:szCs w:val="21"/>
                    </w:rPr>
                  </w:r>
                  <w:r/>
                </w:p>
              </w:tc>
            </w:tr>
            <w:tr>
              <w:trPr/>
              <w:tc>
                <w:tcPr>
                  <w:tcW w:w="2744" w:type="dxa"/>
                  <w:vAlign w:val="top"/>
                  <w:textDirection w:val="lrTb"/>
                  <w:noWrap w:val="false"/>
                </w:tcPr>
                <w:p>
                  <w:pPr>
                    <w:pStyle w:val="945"/>
                    <w:ind w:firstLine="420"/>
                    <w:jc w:val="left"/>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500-1000</w:t>
                  </w:r>
                  <w:r>
                    <w:rPr>
                      <w:rFonts w:ascii="宋体" w:hAnsi="宋体" w:eastAsia="宋体" w:cs="宋体"/>
                      <w:szCs w:val="21"/>
                      <w:lang w:val="en-US" w:eastAsia="zh-CN"/>
                    </w:rPr>
                  </w:r>
                  <w:r/>
                </w:p>
              </w:tc>
              <w:tc>
                <w:tcPr>
                  <w:tcW w:w="2410" w:type="dxa"/>
                  <w:vAlign w:val="top"/>
                  <w:textDirection w:val="lrTb"/>
                  <w:noWrap w:val="false"/>
                </w:tcPr>
                <w:p>
                  <w:pPr>
                    <w:pStyle w:val="945"/>
                    <w:ind w:firstLine="420"/>
                    <w:jc w:val="left"/>
                    <w:spacing w:line="360" w:lineRule="auto"/>
                    <w:rPr>
                      <w:rFonts w:ascii="宋体" w:hAnsi="宋体" w:eastAsia="宋体" w:cs="宋体"/>
                      <w:szCs w:val="21"/>
                    </w:rPr>
                  </w:pPr>
                  <w:r>
                    <w:rPr>
                      <w:rFonts w:hint="eastAsia" w:ascii="宋体" w:hAnsi="宋体" w:eastAsia="宋体" w:cs="宋体"/>
                      <w:szCs w:val="21"/>
                      <w:lang w:val="en-US" w:eastAsia="zh-CN"/>
                    </w:rPr>
                    <w:t xml:space="preserve">0.55</w:t>
                  </w:r>
                  <w:r>
                    <w:rPr>
                      <w:rFonts w:hint="eastAsia" w:ascii="宋体" w:hAnsi="宋体" w:eastAsia="宋体" w:cs="宋体"/>
                      <w:szCs w:val="21"/>
                    </w:rPr>
                    <w:t xml:space="preserve">%</w:t>
                  </w:r>
                  <w:r>
                    <w:rPr>
                      <w:rFonts w:ascii="宋体" w:hAnsi="宋体" w:eastAsia="宋体" w:cs="宋体"/>
                      <w:szCs w:val="21"/>
                    </w:rPr>
                  </w:r>
                  <w:r/>
                </w:p>
              </w:tc>
            </w:tr>
            <w:tr>
              <w:trPr/>
              <w:tc>
                <w:tcPr>
                  <w:tcW w:w="2744" w:type="dxa"/>
                  <w:vAlign w:val="top"/>
                  <w:textDirection w:val="lrTb"/>
                  <w:noWrap w:val="false"/>
                </w:tcPr>
                <w:p>
                  <w:pPr>
                    <w:pStyle w:val="945"/>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W w:w="2410" w:type="dxa"/>
                  <w:vAlign w:val="top"/>
                  <w:textDirection w:val="lrTb"/>
                  <w:noWrap w:val="false"/>
                </w:tcPr>
                <w:p>
                  <w:pPr>
                    <w:pStyle w:val="945"/>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r>
          </w:tbl>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收费标准：</w:t>
            </w:r>
            <w:r>
              <w:rPr>
                <w:rFonts w:hint="eastAsia" w:ascii="宋体" w:hAnsi="宋体" w:cs="宋体"/>
                <w:bCs/>
                <w:spacing w:val="2"/>
                <w:sz w:val="24"/>
              </w:rPr>
            </w:r>
            <w:r/>
          </w:p>
          <w:p>
            <w:pPr>
              <w:pStyle w:val="1203"/>
              <w:tabs>
                <w:tab w:val="left" w:pos="567" w:leader="none"/>
              </w:tabs>
              <w:rPr>
                <w:rFonts w:hint="eastAsia"/>
              </w:rPr>
            </w:pPr>
            <w:r>
              <w:rPr>
                <w:rFonts w:hint="eastAsia"/>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1、代理服务收费按差额定率累进法计算。  </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2、服务收费按上述计算方法不足人民币3000元的，按人民币3000元收取。</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lang w:val="en-US" w:eastAsia="zh-CN"/>
              </w:rPr>
              <w:t xml:space="preserve">3</w:t>
            </w:r>
            <w:r>
              <w:rPr>
                <w:rFonts w:hint="eastAsia" w:ascii="宋体" w:hAnsi="宋体" w:cs="宋体"/>
                <w:bCs/>
                <w:spacing w:val="2"/>
                <w:sz w:val="24"/>
              </w:rPr>
              <w:t xml:space="preserve">、缴纳时间：领取成交通知书时缴纳。</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lang w:val="en-US" w:eastAsia="zh-CN"/>
              </w:rPr>
              <w:t xml:space="preserve">4</w:t>
            </w:r>
            <w:r>
              <w:rPr>
                <w:rFonts w:hint="eastAsia" w:ascii="宋体" w:hAnsi="宋体" w:cs="宋体"/>
                <w:bCs/>
                <w:spacing w:val="2"/>
                <w:sz w:val="24"/>
              </w:rPr>
              <w:t xml:space="preserve">、缴纳方式：</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收款人名称：常州正衡招投标有限公司</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开户行名称：招商银行常州北大街支行</w:t>
            </w:r>
            <w:r>
              <w:rPr>
                <w:rFonts w:hint="eastAsia" w:ascii="宋体" w:hAnsi="宋体" w:cs="宋体"/>
                <w:bCs/>
                <w:spacing w:val="2"/>
                <w:sz w:val="24"/>
              </w:rPr>
            </w:r>
            <w:r/>
          </w:p>
          <w:p>
            <w:pPr>
              <w:pStyle w:val="945"/>
              <w:spacing w:line="360" w:lineRule="auto"/>
              <w:rPr>
                <w:rFonts w:hint="eastAsia" w:ascii="宋体" w:hAnsi="宋体" w:cs="宋体"/>
                <w:bCs/>
                <w:spacing w:val="2"/>
                <w:sz w:val="24"/>
              </w:rPr>
            </w:pPr>
            <w:r>
              <w:rPr>
                <w:rFonts w:hint="eastAsia" w:ascii="宋体" w:hAnsi="宋体" w:cs="宋体"/>
                <w:bCs/>
                <w:spacing w:val="2"/>
                <w:sz w:val="24"/>
              </w:rPr>
              <w:t xml:space="preserve">银行账号：519902981310901</w:t>
            </w:r>
            <w:r>
              <w:rPr>
                <w:rFonts w:hint="eastAsia" w:ascii="宋体" w:hAnsi="宋体" w:cs="宋体"/>
                <w:bCs/>
                <w:spacing w:val="2"/>
                <w:sz w:val="24"/>
              </w:rPr>
            </w:r>
            <w:r/>
          </w:p>
          <w:p>
            <w:pPr>
              <w:pStyle w:val="1007"/>
              <w:spacing w:before="0" w:beforeAutospacing="0" w:after="0" w:afterAutospacing="0"/>
              <w:shd w:val="clear" w:color="auto" w:fill="ffffff"/>
              <w:rPr>
                <w:color w:val="000000"/>
                <w:sz w:val="24"/>
                <w:highlight w:val="none"/>
              </w:rPr>
            </w:pPr>
            <w:r>
              <w:rPr>
                <w:rFonts w:hint="eastAsia" w:ascii="宋体" w:hAnsi="宋体" w:cs="宋体"/>
                <w:bCs/>
                <w:spacing w:val="2"/>
                <w:sz w:val="24"/>
              </w:rPr>
              <w:t xml:space="preserve">支付宝账号：3415909493@qq.com（备注单位名称及项目名称）</w:t>
            </w:r>
            <w:r>
              <w:rPr>
                <w:color w:val="000000"/>
                <w:sz w:val="24"/>
                <w:highlight w:val="none"/>
              </w:rPr>
            </w:r>
            <w:r/>
          </w:p>
        </w:tc>
      </w:tr>
    </w:tbl>
    <w:p>
      <w:pPr>
        <w:pStyle w:val="945"/>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945"/>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94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3" w:name="_Toc520356143"/>
      <w:r/>
      <w:bookmarkStart w:id="54" w:name="_Toc127151518"/>
      <w:r>
        <w:rPr>
          <w:rFonts w:ascii="Times New Roman" w:hAnsi="Times New Roman" w:eastAsia="宋体"/>
          <w:color w:val="000000"/>
          <w:sz w:val="28"/>
          <w:highlight w:val="none"/>
        </w:rPr>
        <w:tab/>
      </w:r>
      <w:bookmarkStart w:id="55" w:name="_Toc195842883"/>
      <w:r/>
      <w:bookmarkStart w:id="56" w:name="_Toc150774723"/>
      <w:r/>
      <w:bookmarkStart w:id="57" w:name="_Toc226337214"/>
      <w:r/>
      <w:bookmarkStart w:id="58" w:name="_Toc150774618"/>
      <w:r/>
      <w:bookmarkStart w:id="59" w:name="_Toc151193616"/>
      <w:r/>
      <w:bookmarkStart w:id="60" w:name="_Toc264969208"/>
      <w:r/>
      <w:bookmarkStart w:id="61" w:name="_Toc151190145"/>
      <w:r/>
      <w:bookmarkStart w:id="62" w:name="_Toc151193832"/>
      <w:r/>
      <w:bookmarkStart w:id="63" w:name="_Toc151193906"/>
      <w:r/>
      <w:bookmarkStart w:id="64" w:name="_Toc151193760"/>
      <w:r/>
      <w:bookmarkStart w:id="65" w:name="_Toc150509269"/>
      <w:r/>
      <w:bookmarkStart w:id="66" w:name="_Toc265228356"/>
      <w:r/>
      <w:bookmarkStart w:id="67" w:name="_Toc151193688"/>
      <w:r/>
      <w:bookmarkStart w:id="68" w:name="_Toc305158786"/>
      <w:r/>
      <w:bookmarkStart w:id="69" w:name="_Toc226309762"/>
      <w:r/>
      <w:bookmarkStart w:id="70" w:name="_Toc226965708"/>
      <w:r/>
      <w:bookmarkStart w:id="71" w:name="_Toc305158860"/>
      <w:r/>
      <w:bookmarkStart w:id="72" w:name="_Toc142311020"/>
      <w:r/>
      <w:bookmarkStart w:id="73" w:name="_Toc150480756"/>
      <w:r/>
      <w:bookmarkStart w:id="74" w:name="_Toc226965791"/>
      <w:r>
        <w:rPr>
          <w:rFonts w:ascii="Times New Roman" w:hAnsi="Times New Roman" w:eastAsia="宋体"/>
          <w:color w:val="000000"/>
          <w:sz w:val="28"/>
          <w:highlight w:val="none"/>
        </w:rPr>
        <w:t xml:space="preserve">一   说  明</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s>
        <w:rPr>
          <w:color w:val="000000"/>
          <w:sz w:val="24"/>
          <w:highlight w:val="none"/>
        </w:rPr>
        <w:outlineLvl w:val="1"/>
      </w:pPr>
      <w:r/>
      <w:bookmarkStart w:id="75" w:name="_Toc265228357"/>
      <w:r/>
      <w:bookmarkStart w:id="76" w:name="_Toc264969209"/>
      <w:r/>
      <w:bookmarkStart w:id="77" w:name="_Toc305158861"/>
      <w:r/>
      <w:bookmarkStart w:id="78" w:name="_Toc305158787"/>
      <w:r>
        <w:rPr>
          <w:color w:val="000000"/>
          <w:sz w:val="24"/>
          <w:highlight w:val="none"/>
        </w:rPr>
        <w:t xml:space="preserve">采购人、采购代理机构、供应商</w:t>
      </w:r>
      <w:bookmarkEnd w:id="75"/>
      <w:r/>
      <w:bookmarkEnd w:id="76"/>
      <w:r/>
      <w:bookmarkEnd w:id="77"/>
      <w:r/>
      <w:bookmarkEnd w:id="78"/>
      <w:r>
        <w:rPr>
          <w:color w:val="000000"/>
          <w:sz w:val="24"/>
          <w:highlight w:val="none"/>
        </w:rPr>
        <w:t xml:space="preserve">、联合体</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45"/>
        <w:numPr>
          <w:ilvl w:val="0"/>
          <w:numId w:val="8"/>
        </w:numPr>
        <w:ind w:left="357" w:hanging="357"/>
        <w:spacing w:line="360" w:lineRule="auto"/>
        <w:tabs>
          <w:tab w:val="left" w:pos="360" w:leader="none"/>
        </w:tabs>
        <w:rPr>
          <w:color w:val="000000"/>
          <w:sz w:val="24"/>
          <w:highlight w:val="none"/>
        </w:rPr>
        <w:outlineLvl w:val="1"/>
      </w:pPr>
      <w:r/>
      <w:bookmarkStart w:id="79" w:name="_Toc265228358"/>
      <w:r/>
      <w:bookmarkStart w:id="80" w:name="_Toc151193834"/>
      <w:r/>
      <w:bookmarkStart w:id="81" w:name="_Toc127161434"/>
      <w:r/>
      <w:bookmarkStart w:id="82" w:name="_Toc164608789"/>
      <w:r/>
      <w:bookmarkStart w:id="83" w:name="_Toc164229215"/>
      <w:r/>
      <w:bookmarkStart w:id="84" w:name="_Toc150509271"/>
      <w:r/>
      <w:bookmarkStart w:id="85" w:name="_Toc305158862"/>
      <w:r/>
      <w:bookmarkStart w:id="86" w:name="_Toc226965710"/>
      <w:r/>
      <w:bookmarkStart w:id="87" w:name="_Toc226337216"/>
      <w:r/>
      <w:bookmarkStart w:id="88" w:name="_Toc127151520"/>
      <w:r/>
      <w:bookmarkStart w:id="89" w:name="_Toc151193618"/>
      <w:r/>
      <w:bookmarkStart w:id="90" w:name="_Toc226965793"/>
      <w:r/>
      <w:bookmarkStart w:id="91" w:name="_Toc149720813"/>
      <w:r/>
      <w:bookmarkStart w:id="92" w:name="_Toc195842885"/>
      <w:r/>
      <w:bookmarkStart w:id="93" w:name="_Toc226309764"/>
      <w:r/>
      <w:bookmarkStart w:id="94" w:name="_Toc127151721"/>
      <w:r/>
      <w:bookmarkStart w:id="95" w:name="_Toc150480758"/>
      <w:r/>
      <w:bookmarkStart w:id="96" w:name="_Toc151190147"/>
      <w:r/>
      <w:bookmarkStart w:id="97" w:name="_Toc305158788"/>
      <w:r/>
      <w:bookmarkStart w:id="98" w:name="_Toc151193690"/>
      <w:r/>
      <w:bookmarkStart w:id="99" w:name="_Toc142311022"/>
      <w:r/>
      <w:bookmarkStart w:id="100" w:name="_Toc150774725"/>
      <w:r/>
      <w:bookmarkStart w:id="101" w:name="_Toc151193908"/>
      <w:r/>
      <w:bookmarkStart w:id="102" w:name="_Toc264969210"/>
      <w:r/>
      <w:bookmarkStart w:id="103" w:name="_Toc164229361"/>
      <w:r/>
      <w:bookmarkStart w:id="104" w:name="_Toc164608634"/>
      <w:r/>
      <w:bookmarkStart w:id="105" w:name="_Toc150774620"/>
      <w:r/>
      <w:bookmarkStart w:id="106" w:name="_Toc151193762"/>
      <w:r/>
      <w:bookmarkStart w:id="107" w:name="_Toc164351614"/>
      <w:r>
        <w:rPr>
          <w:color w:val="000000"/>
          <w:sz w:val="24"/>
          <w:highlight w:val="none"/>
        </w:rPr>
        <w:t xml:space="preserve">资金来源</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color w:val="000000"/>
          <w:sz w:val="24"/>
          <w:highlight w:val="none"/>
        </w:rPr>
        <w:t xml:space="preserve">、项目属性、科研仪器设备采购</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08" w:name="_Toc150774727"/>
      <w:r/>
      <w:bookmarkStart w:id="109" w:name="_Toc305158864"/>
      <w:r/>
      <w:bookmarkStart w:id="110" w:name="_Toc151193620"/>
      <w:r/>
      <w:bookmarkStart w:id="111" w:name="_Toc195842887"/>
      <w:r/>
      <w:bookmarkStart w:id="112" w:name="_Toc226337218"/>
      <w:r/>
      <w:bookmarkStart w:id="113" w:name="_Toc151193692"/>
      <w:r/>
      <w:bookmarkStart w:id="114" w:name="_Toc226965712"/>
      <w:r/>
      <w:bookmarkStart w:id="115" w:name="_Toc150774622"/>
      <w:r/>
      <w:bookmarkStart w:id="116" w:name="_Toc265228360"/>
      <w:r/>
      <w:bookmarkStart w:id="117" w:name="_Toc305158790"/>
      <w:r/>
      <w:bookmarkStart w:id="118" w:name="_Toc151193836"/>
      <w:r/>
      <w:bookmarkStart w:id="119" w:name="_Toc142311024"/>
      <w:r/>
      <w:bookmarkStart w:id="120" w:name="_Toc226309766"/>
      <w:r/>
      <w:bookmarkStart w:id="121" w:name="_Toc127151522"/>
      <w:r/>
      <w:bookmarkStart w:id="122" w:name="_Toc151190149"/>
      <w:r/>
      <w:bookmarkStart w:id="123" w:name="_Toc150509273"/>
      <w:r/>
      <w:bookmarkStart w:id="124" w:name="_Toc151193910"/>
      <w:r/>
      <w:bookmarkStart w:id="125" w:name="_Toc151193764"/>
      <w:r/>
      <w:bookmarkStart w:id="126" w:name="_Toc520356146"/>
      <w:r/>
      <w:bookmarkStart w:id="127" w:name="_Toc150480760"/>
      <w:r/>
      <w:bookmarkStart w:id="128" w:name="_Toc264969212"/>
      <w:r/>
      <w:bookmarkStart w:id="129" w:name="_Toc226965795"/>
      <w:r>
        <w:rPr>
          <w:color w:val="000000"/>
          <w:sz w:val="28"/>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945"/>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45"/>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04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b/>
          <w:bCs/>
          <w:color w:val="000000"/>
          <w:sz w:val="24"/>
          <w:highlight w:val="none"/>
        </w:rPr>
      </w:pPr>
      <w:r>
        <w:rPr>
          <w:b/>
          <w:bCs/>
          <w:color w:val="000000"/>
          <w:sz w:val="24"/>
          <w:highlight w:val="none"/>
        </w:rPr>
        <w:t xml:space="preserve">在货物采购项目中，供应商提供的货物既有中小企业制造货物，也有大型企业制造货物的，不享受中小企业扶持政策。</w:t>
      </w:r>
      <w:r>
        <w:rPr>
          <w:b/>
          <w:bCs/>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4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4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4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45"/>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4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4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4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4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4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4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4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45"/>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45"/>
        <w:ind w:firstLine="240"/>
        <w:spacing w:line="360" w:lineRule="auto"/>
        <w:tabs>
          <w:tab w:val="left" w:pos="2014" w:leader="none"/>
        </w:tabs>
        <w:rPr>
          <w:sz w:val="24"/>
        </w:rPr>
      </w:pPr>
      <w:r>
        <w:rPr>
          <w:sz w:val="24"/>
        </w:rPr>
        <w:t xml:space="preserve">4.7  </w:t>
      </w:r>
      <w:r>
        <w:rPr>
          <w:rFonts w:hint="eastAsia"/>
          <w:sz w:val="24"/>
        </w:rPr>
        <w:t xml:space="preserve">绿色采购政策</w:t>
      </w:r>
      <w:r>
        <w:rPr>
          <w:sz w:val="24"/>
        </w:rPr>
      </w:r>
      <w:r/>
    </w:p>
    <w:p>
      <w:pPr>
        <w:pStyle w:val="945"/>
        <w:ind w:firstLine="482"/>
        <w:spacing w:line="480" w:lineRule="exact"/>
        <w:rPr>
          <w:rFonts w:ascii="宋体" w:hAnsi="宋体"/>
          <w:b/>
          <w:sz w:val="24"/>
        </w:rPr>
      </w:pPr>
      <w:r>
        <w:rPr>
          <w:sz w:val="24"/>
        </w:rPr>
        <w:t xml:space="preserve">4.7.1  </w:t>
      </w:r>
      <w:r>
        <w:rPr>
          <w:rFonts w:hint="eastAsia" w:ascii="宋体" w:hAnsi="宋体"/>
          <w:b/>
          <w:sz w:val="24"/>
        </w:rPr>
        <w:t xml:space="preserve">绿色数据中心政策 </w:t>
      </w:r>
      <w:r>
        <w:rPr>
          <w:rFonts w:ascii="宋体" w:hAnsi="宋体"/>
          <w:b/>
          <w:sz w:val="24"/>
        </w:rPr>
      </w:r>
      <w:r/>
    </w:p>
    <w:p>
      <w:pPr>
        <w:pStyle w:val="945"/>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45"/>
        <w:ind w:firstLine="48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945"/>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2023</w:t>
      </w:r>
      <w:r>
        <w:rPr>
          <w:rFonts w:hint="eastAsia"/>
          <w:sz w:val="24"/>
        </w:rPr>
        <w:t xml:space="preserve">〕</w:t>
      </w:r>
      <w:r>
        <w:rPr>
          <w:sz w:val="24"/>
        </w:rPr>
        <w:t xml:space="preserve">18 </w:t>
      </w:r>
      <w:r>
        <w:rPr>
          <w:rFonts w:hint="eastAsia"/>
          <w:sz w:val="24"/>
        </w:rPr>
        <w:t xml:space="preserve">号</w:t>
      </w:r>
      <w:r>
        <w:rPr>
          <w:rFonts w:hint="eastAsia" w:ascii="宋体" w:hAnsi="宋体"/>
          <w:sz w:val="24"/>
        </w:rPr>
        <w:t xml:space="preserve">）总体要求，落实《绿色建筑和绿色建材政府采购需求标准》（</w:t>
      </w:r>
      <w:r>
        <w:rPr>
          <w:rFonts w:hint="eastAsia"/>
          <w:sz w:val="24"/>
        </w:rPr>
        <w:t xml:space="preserve">财库〔</w:t>
      </w:r>
      <w:r>
        <w:rPr>
          <w:sz w:val="24"/>
        </w:rPr>
        <w:t xml:space="preserve">2022</w:t>
      </w:r>
      <w:r>
        <w:rPr>
          <w:rFonts w:hint="eastAsia"/>
          <w:sz w:val="24"/>
        </w:rPr>
        <w:t xml:space="preserve">〕</w:t>
      </w:r>
      <w:r>
        <w:rPr>
          <w:sz w:val="24"/>
        </w:rPr>
        <w:t xml:space="preserve">35 </w:t>
      </w:r>
      <w:r>
        <w:rPr>
          <w:rFonts w:hint="eastAsia"/>
          <w:sz w:val="24"/>
        </w:rPr>
        <w:t xml:space="preserve">号</w:t>
      </w:r>
      <w:r>
        <w:rPr>
          <w:rFonts w:hint="eastAsia" w:ascii="宋体" w:hAnsi="宋体"/>
          <w:sz w:val="24"/>
        </w:rPr>
        <w:t xml:space="preserve">）和《政府采购支持绿色建材促进建筑品质提升政策项目实施指南》（财办库</w:t>
      </w:r>
      <w:r>
        <w:rPr>
          <w:rFonts w:hint="eastAsia"/>
          <w:sz w:val="24"/>
        </w:rPr>
        <w:t xml:space="preserve">〔</w:t>
      </w:r>
      <w:r>
        <w:rPr>
          <w:sz w:val="24"/>
        </w:rPr>
        <w:t xml:space="preserve">2023</w:t>
      </w:r>
      <w:r>
        <w:rPr>
          <w:rFonts w:hint="eastAsia"/>
          <w:sz w:val="24"/>
        </w:rPr>
        <w:t xml:space="preserve">〕</w:t>
      </w:r>
      <w:r>
        <w:rPr>
          <w:sz w:val="24"/>
        </w:rPr>
        <w:t xml:space="preserve">52 </w:t>
      </w:r>
      <w:r>
        <w:rPr>
          <w:rFonts w:hint="eastAsia"/>
          <w:sz w:val="24"/>
        </w:rPr>
        <w:t xml:space="preserve">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45"/>
        <w:ind w:firstLine="480"/>
        <w:spacing w:line="480" w:lineRule="exact"/>
        <w:rPr>
          <w:rFonts w:ascii="宋体" w:hAnsi="宋体"/>
          <w:sz w:val="24"/>
        </w:rPr>
      </w:pPr>
      <w:r>
        <w:rPr>
          <w:rFonts w:hint="eastAsia" w:ascii="宋体" w:hAnsi="宋体"/>
          <w:sz w:val="24"/>
        </w:rPr>
        <w:t xml:space="preserve">4.7.3 优先使用低挥发性有机化合物产品</w:t>
      </w:r>
      <w:r>
        <w:rPr>
          <w:rFonts w:ascii="宋体" w:hAnsi="宋体"/>
          <w:sz w:val="24"/>
        </w:rPr>
      </w:r>
      <w:r/>
    </w:p>
    <w:p>
      <w:pPr>
        <w:pStyle w:val="945"/>
        <w:ind w:left="1079" w:hanging="600"/>
        <w:spacing w:line="480" w:lineRule="exact"/>
        <w:rPr>
          <w:rFonts w:ascii="宋体" w:hAnsi="宋体"/>
          <w:sz w:val="24"/>
        </w:rPr>
      </w:pPr>
      <w:r>
        <w:rPr>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宋体" w:hAnsi="宋体"/>
          <w:sz w:val="24"/>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945"/>
        <w:ind w:left="1080"/>
        <w:spacing w:line="360" w:lineRule="auto"/>
        <w:tabs>
          <w:tab w:val="left" w:pos="1080" w:leader="none"/>
        </w:tabs>
        <w:rPr>
          <w:color w:val="000000"/>
          <w:sz w:val="28"/>
          <w:highlight w:val="none"/>
        </w:rPr>
      </w:pPr>
      <w:r/>
      <w:bookmarkStart w:id="130" w:name="_1.8_计量单位"/>
      <w:r/>
      <w:bookmarkEnd w:id="130"/>
      <w:r>
        <w:rPr>
          <w:color w:val="000000"/>
          <w:sz w:val="28"/>
          <w:highlight w:val="none"/>
        </w:rPr>
      </w:r>
      <w:r/>
    </w:p>
    <w:p>
      <w:pPr>
        <w:pStyle w:val="94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31" w:name="_Toc164351617"/>
      <w:r/>
      <w:bookmarkStart w:id="132" w:name="_Toc164229218"/>
      <w:r/>
      <w:bookmarkStart w:id="133" w:name="_Toc305158865"/>
      <w:r/>
      <w:bookmarkStart w:id="134" w:name="_Toc127151724"/>
      <w:r/>
      <w:bookmarkStart w:id="135" w:name="_Toc226965796"/>
      <w:r/>
      <w:bookmarkStart w:id="136" w:name="_Toc151193837"/>
      <w:r/>
      <w:bookmarkStart w:id="137" w:name="_Toc164608792"/>
      <w:r/>
      <w:bookmarkStart w:id="138" w:name="_Toc151193621"/>
      <w:r/>
      <w:bookmarkStart w:id="139" w:name="_Toc127161437"/>
      <w:r/>
      <w:bookmarkStart w:id="140" w:name="_Toc164608637"/>
      <w:r/>
      <w:bookmarkStart w:id="141" w:name="_Toc142311025"/>
      <w:r/>
      <w:bookmarkStart w:id="142" w:name="_Toc150774728"/>
      <w:r/>
      <w:bookmarkStart w:id="143" w:name="_Toc226337219"/>
      <w:r/>
      <w:bookmarkStart w:id="144" w:name="_Toc226965713"/>
      <w:r/>
      <w:bookmarkStart w:id="145" w:name="_Toc164229364"/>
      <w:r/>
      <w:bookmarkStart w:id="146" w:name="_Toc264969213"/>
      <w:r/>
      <w:bookmarkStart w:id="147" w:name="_Toc151190150"/>
      <w:r/>
      <w:bookmarkStart w:id="148" w:name="_Toc150509274"/>
      <w:r/>
      <w:bookmarkStart w:id="149" w:name="_Toc150774623"/>
      <w:r/>
      <w:bookmarkStart w:id="150" w:name="_Toc150480761"/>
      <w:r/>
      <w:bookmarkStart w:id="151" w:name="_Toc305158791"/>
      <w:r/>
      <w:bookmarkStart w:id="152" w:name="_Toc195842888"/>
      <w:r/>
      <w:bookmarkStart w:id="153" w:name="_Toc151193765"/>
      <w:r/>
      <w:bookmarkStart w:id="154" w:name="_Toc265228361"/>
      <w:r/>
      <w:bookmarkStart w:id="155" w:name="_Toc226309767"/>
      <w:r/>
      <w:bookmarkStart w:id="156" w:name="_Toc149720816"/>
      <w:r/>
      <w:bookmarkStart w:id="157" w:name="_Toc127151523"/>
      <w:r/>
      <w:bookmarkStart w:id="158" w:name="_Toc520356147"/>
      <w:r/>
      <w:bookmarkStart w:id="159" w:name="_Toc151193911"/>
      <w:r/>
      <w:bookmarkStart w:id="160" w:name="_Toc151193693"/>
      <w:r>
        <w:rPr>
          <w:color w:val="000000"/>
          <w:sz w:val="24"/>
          <w:highlight w:val="none"/>
        </w:rPr>
        <w:t xml:space="preserve">竞争性磋商文件构</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color w:val="000000"/>
          <w:sz w:val="24"/>
          <w:highlight w:val="none"/>
        </w:rPr>
        <w:t xml:space="preserve">成</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rFonts w:ascii="Times New Roman" w:hAnsi="Times New Roman" w:eastAsia="宋体" w:cs="Times New Roman"/>
          <w:color w:val="000000"/>
          <w:sz w:val="24"/>
          <w:szCs w:val="24"/>
        </w:rPr>
        <w:t xml:space="preserve">竞争性磋商</w:t>
      </w:r>
      <w:r>
        <w:rPr>
          <w:rFonts w:hint="eastAsia"/>
          <w:color w:val="000000"/>
          <w:sz w:val="24"/>
          <w:highlight w:val="none"/>
        </w:rPr>
        <w:t xml:space="preserve">公告</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945"/>
        <w:ind w:left="1080"/>
        <w:spacing w:line="360" w:lineRule="auto"/>
        <w:tabs>
          <w:tab w:val="left" w:pos="1080" w:leader="none"/>
          <w:tab w:val="left" w:pos="1561" w:leader="none"/>
        </w:tabs>
        <w:rPr>
          <w:color w:val="000000"/>
          <w:sz w:val="28"/>
          <w:highlight w:val="none"/>
        </w:rPr>
      </w:pPr>
      <w:r/>
      <w:bookmarkStart w:id="161" w:name="_Toc520356150"/>
      <w:r/>
      <w:bookmarkStart w:id="162" w:name="_Toc127151526"/>
      <w:r/>
      <w:bookmarkStart w:id="163" w:name="_Toc150509277"/>
      <w:r/>
      <w:bookmarkStart w:id="164" w:name="_Toc150774731"/>
      <w:r/>
      <w:bookmarkStart w:id="165" w:name="_Toc151193914"/>
      <w:r/>
      <w:bookmarkStart w:id="166" w:name="_Toc151190153"/>
      <w:r/>
      <w:bookmarkStart w:id="167" w:name="_Toc195842891"/>
      <w:r/>
      <w:bookmarkStart w:id="168" w:name="_Toc151193696"/>
      <w:r/>
      <w:bookmarkStart w:id="169" w:name="_Toc226965716"/>
      <w:r/>
      <w:bookmarkStart w:id="170" w:name="_Toc151193840"/>
      <w:r/>
      <w:bookmarkStart w:id="171" w:name="_Toc150774626"/>
      <w:r/>
      <w:bookmarkStart w:id="172" w:name="_Toc305158868"/>
      <w:r/>
      <w:bookmarkStart w:id="173" w:name="_Toc264969216"/>
      <w:r/>
      <w:bookmarkStart w:id="174" w:name="_Toc226309770"/>
      <w:r/>
      <w:bookmarkStart w:id="175" w:name="_Toc151193768"/>
      <w:r/>
      <w:bookmarkStart w:id="176" w:name="_Toc142311028"/>
      <w:r/>
      <w:bookmarkStart w:id="177" w:name="_Toc150480764"/>
      <w:r/>
      <w:bookmarkStart w:id="178" w:name="_Toc265228364"/>
      <w:r/>
      <w:bookmarkStart w:id="179" w:name="_Toc305158794"/>
      <w:r/>
      <w:bookmarkStart w:id="180" w:name="_Toc516367020"/>
      <w:r/>
      <w:bookmarkStart w:id="181" w:name="_Toc226965799"/>
      <w:r/>
      <w:bookmarkStart w:id="182" w:name="_Toc151193624"/>
      <w:r/>
      <w:bookmarkStart w:id="183" w:name="_Toc226337222"/>
      <w:r>
        <w:rPr>
          <w:color w:val="000000"/>
          <w:sz w:val="28"/>
          <w:highlight w:val="none"/>
        </w:rPr>
      </w:r>
      <w:r/>
    </w:p>
    <w:p>
      <w:pPr>
        <w:pStyle w:val="94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0"/>
      <w:r>
        <w:rPr>
          <w:rFonts w:ascii="Times New Roman" w:hAnsi="Times New Roman" w:eastAsia="宋体"/>
          <w:color w:val="000000"/>
          <w:sz w:val="28"/>
          <w:highlight w:val="none"/>
        </w:rPr>
        <w:t xml:space="preserve">的编制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1"/>
      <w:r/>
      <w:bookmarkEnd w:id="182"/>
      <w:r/>
      <w:bookmarkEnd w:id="183"/>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84" w:name="_Toc149720820"/>
      <w:r/>
      <w:bookmarkStart w:id="185" w:name="_Toc151193915"/>
      <w:r/>
      <w:bookmarkStart w:id="186" w:name="_Toc520356151"/>
      <w:r/>
      <w:bookmarkStart w:id="187" w:name="_Toc142311029"/>
      <w:r/>
      <w:bookmarkStart w:id="188" w:name="_Toc164229368"/>
      <w:r/>
      <w:bookmarkStart w:id="189" w:name="_Toc151193697"/>
      <w:r/>
      <w:bookmarkStart w:id="190" w:name="_Toc164351621"/>
      <w:r/>
      <w:bookmarkStart w:id="191" w:name="_Toc265228365"/>
      <w:r/>
      <w:bookmarkStart w:id="192" w:name="_Toc226965800"/>
      <w:r/>
      <w:bookmarkStart w:id="193" w:name="_Toc151193841"/>
      <w:r/>
      <w:bookmarkStart w:id="194" w:name="_Toc164229222"/>
      <w:r/>
      <w:bookmarkStart w:id="195" w:name="_Toc127151728"/>
      <w:r/>
      <w:bookmarkStart w:id="196" w:name="_Toc150509278"/>
      <w:r/>
      <w:bookmarkStart w:id="197" w:name="_Toc305158795"/>
      <w:r/>
      <w:bookmarkStart w:id="198" w:name="_Toc150774627"/>
      <w:r/>
      <w:bookmarkStart w:id="199" w:name="_Toc151193625"/>
      <w:r/>
      <w:bookmarkStart w:id="200" w:name="_Toc226309771"/>
      <w:r/>
      <w:bookmarkStart w:id="201" w:name="_Toc150480765"/>
      <w:r/>
      <w:bookmarkStart w:id="202" w:name="_Toc305158869"/>
      <w:r/>
      <w:bookmarkStart w:id="203" w:name="_Toc195842892"/>
      <w:r/>
      <w:bookmarkStart w:id="204" w:name="_Toc150774732"/>
      <w:r/>
      <w:bookmarkStart w:id="205" w:name="_Toc127161441"/>
      <w:r/>
      <w:bookmarkStart w:id="206" w:name="_Toc151190154"/>
      <w:r/>
      <w:bookmarkStart w:id="207" w:name="_Toc151193769"/>
      <w:r/>
      <w:bookmarkStart w:id="208" w:name="_Toc226965717"/>
      <w:r/>
      <w:bookmarkStart w:id="209" w:name="_Toc164608641"/>
      <w:r/>
      <w:bookmarkStart w:id="210" w:name="_Toc516367021"/>
      <w:r/>
      <w:bookmarkStart w:id="211" w:name="_Toc127151527"/>
      <w:r/>
      <w:bookmarkStart w:id="212" w:name="_Toc164608796"/>
      <w:r/>
      <w:bookmarkStart w:id="213" w:name="_Toc264969217"/>
      <w:r/>
      <w:bookmarkStart w:id="214" w:name="_Toc226337223"/>
      <w:r>
        <w:rPr>
          <w:color w:val="000000"/>
          <w:sz w:val="24"/>
          <w:highlight w:val="none"/>
        </w:rPr>
        <w:t xml:space="preserve">响应范围、竞争性磋商文件中计量单位的使用</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color w:val="000000"/>
          <w:sz w:val="24"/>
          <w:highlight w:val="none"/>
        </w:rPr>
        <w:t xml:space="preserve">及磋商语言</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5" w:name="_Toc142311030"/>
      <w:r/>
      <w:bookmarkStart w:id="216" w:name="_Toc151193770"/>
      <w:r/>
      <w:bookmarkStart w:id="217" w:name="_Toc164608797"/>
      <w:r/>
      <w:bookmarkStart w:id="218" w:name="_Toc149720821"/>
      <w:r/>
      <w:bookmarkStart w:id="219" w:name="_Toc150774628"/>
      <w:r/>
      <w:bookmarkStart w:id="220" w:name="_Toc226337224"/>
      <w:r/>
      <w:bookmarkStart w:id="221" w:name="_Toc151193698"/>
      <w:r/>
      <w:bookmarkStart w:id="222" w:name="_Toc150509279"/>
      <w:r/>
      <w:bookmarkStart w:id="223" w:name="_Toc226965718"/>
      <w:r/>
      <w:bookmarkStart w:id="224" w:name="_Toc305158796"/>
      <w:r/>
      <w:bookmarkStart w:id="225" w:name="_Toc265228366"/>
      <w:r/>
      <w:bookmarkStart w:id="226" w:name="_Toc127161442"/>
      <w:r/>
      <w:bookmarkStart w:id="227" w:name="_Toc164351622"/>
      <w:r/>
      <w:bookmarkStart w:id="228" w:name="_Toc516367022"/>
      <w:r/>
      <w:bookmarkStart w:id="229" w:name="_Ref467306195"/>
      <w:r/>
      <w:bookmarkStart w:id="230" w:name="_Toc150480766"/>
      <w:r/>
      <w:bookmarkStart w:id="231" w:name="_Ref467306676"/>
      <w:r/>
      <w:bookmarkStart w:id="232" w:name="_Toc226309772"/>
      <w:r/>
      <w:bookmarkStart w:id="233" w:name="_Toc127151528"/>
      <w:r/>
      <w:bookmarkStart w:id="234" w:name="_Toc151190155"/>
      <w:r/>
      <w:bookmarkStart w:id="235" w:name="_Toc151193842"/>
      <w:r/>
      <w:bookmarkStart w:id="236" w:name="_Toc226965801"/>
      <w:r/>
      <w:bookmarkStart w:id="237" w:name="_Toc164229223"/>
      <w:r/>
      <w:bookmarkStart w:id="238" w:name="_Toc520356152"/>
      <w:r/>
      <w:bookmarkStart w:id="239" w:name="_Toc164229369"/>
      <w:r/>
      <w:bookmarkStart w:id="240" w:name="_Toc151193626"/>
      <w:r/>
      <w:bookmarkStart w:id="241" w:name="_Toc151193916"/>
      <w:r/>
      <w:bookmarkStart w:id="242" w:name="_Toc264969218"/>
      <w:r/>
      <w:bookmarkStart w:id="243" w:name="_Toc164608642"/>
      <w:r/>
      <w:bookmarkStart w:id="244" w:name="_Toc150774733"/>
      <w:r/>
      <w:bookmarkStart w:id="245" w:name="_Toc305158870"/>
      <w:r/>
      <w:bookmarkStart w:id="246" w:name="_Toc127151729"/>
      <w:r/>
      <w:bookmarkStart w:id="247" w:name="_Toc195842893"/>
      <w:r>
        <w:rPr>
          <w:color w:val="000000"/>
          <w:sz w:val="24"/>
          <w:highlight w:val="none"/>
        </w:rPr>
        <w:t xml:space="preserve">响应文件</w:t>
      </w:r>
      <w:bookmarkEnd w:id="228"/>
      <w:r/>
      <w:bookmarkEnd w:id="229"/>
      <w:r/>
      <w:bookmarkEnd w:id="231"/>
      <w:r>
        <w:rPr>
          <w:color w:val="000000"/>
          <w:sz w:val="24"/>
          <w:highlight w:val="none"/>
        </w:rPr>
        <w:t xml:space="preserve">构成</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30"/>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48"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48"/>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9" w:name="_Toc150774735"/>
      <w:r/>
      <w:bookmarkStart w:id="250" w:name="_Toc127161444"/>
      <w:r/>
      <w:bookmarkStart w:id="251" w:name="_Toc150480768"/>
      <w:r/>
      <w:bookmarkStart w:id="252" w:name="_Toc151193918"/>
      <w:r/>
      <w:bookmarkStart w:id="253" w:name="_Toc150774630"/>
      <w:r/>
      <w:bookmarkStart w:id="254" w:name="_Toc164229225"/>
      <w:r/>
      <w:bookmarkStart w:id="255" w:name="_Toc164229371"/>
      <w:r/>
      <w:bookmarkStart w:id="256" w:name="_Toc151193628"/>
      <w:r/>
      <w:bookmarkStart w:id="257" w:name="_Toc127151530"/>
      <w:r/>
      <w:bookmarkStart w:id="258" w:name="_Toc151193772"/>
      <w:r/>
      <w:bookmarkStart w:id="259" w:name="_Toc150509281"/>
      <w:r/>
      <w:bookmarkStart w:id="260" w:name="_Toc195842895"/>
      <w:r/>
      <w:bookmarkStart w:id="261" w:name="_Toc520356155"/>
      <w:r/>
      <w:bookmarkStart w:id="262" w:name="_Toc149720823"/>
      <w:r/>
      <w:bookmarkStart w:id="263" w:name="_Toc142311032"/>
      <w:r/>
      <w:bookmarkStart w:id="264" w:name="_Toc151193700"/>
      <w:r/>
      <w:bookmarkStart w:id="265" w:name="_Toc151193844"/>
      <w:r/>
      <w:bookmarkStart w:id="266" w:name="_Toc151190157"/>
      <w:r/>
      <w:bookmarkStart w:id="267" w:name="_Toc164351624"/>
      <w:r/>
      <w:bookmarkStart w:id="268" w:name="_Toc127151731"/>
      <w:r/>
      <w:bookmarkStart w:id="269" w:name="_Toc164608644"/>
      <w:r/>
      <w:bookmarkStart w:id="270" w:name="_Toc164608799"/>
      <w:r>
        <w:rPr>
          <w:color w:val="000000"/>
          <w:sz w:val="24"/>
          <w:highlight w:val="none"/>
        </w:rPr>
        <w:t xml:space="preserve">报价</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945"/>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ind w:firstLine="24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w:t>
      </w:r>
      <w:r>
        <w:rPr>
          <w:rFonts w:hint="eastAsia" w:ascii="宋体" w:hAnsi="宋体" w:cs="宋体"/>
          <w:sz w:val="24"/>
          <w:highlight w:val="none"/>
          <w:lang w:val="en-US" w:eastAsia="zh-CN"/>
        </w:rPr>
        <w:t xml:space="preserve">   </w:t>
      </w:r>
      <w:r>
        <w:rPr>
          <w:rFonts w:ascii="宋体" w:hAnsi="宋体" w:cs="宋体"/>
          <w:sz w:val="24"/>
          <w:highlight w:val="none"/>
        </w:rPr>
        <w:t xml:space="preserve">评审过程中出现下列情形之一的，</w:t>
      </w:r>
      <w:r>
        <w:rPr>
          <w:rFonts w:hint="eastAsia" w:ascii="宋体" w:hAnsi="宋体" w:cs="宋体"/>
          <w:sz w:val="24"/>
          <w:highlight w:val="none"/>
        </w:rPr>
        <w:t xml:space="preserve">磋商小组</w:t>
      </w:r>
      <w:r>
        <w:rPr>
          <w:rFonts w:ascii="宋体" w:hAnsi="宋体" w:cs="宋体"/>
          <w:sz w:val="24"/>
          <w:highlight w:val="none"/>
        </w:rPr>
        <w:t xml:space="preserve">应当动异常低价响应审查程序： </w:t>
      </w:r>
      <w:r>
        <w:rPr>
          <w:rFonts w:ascii="宋体" w:hAnsi="宋体" w:cs="宋体"/>
          <w:sz w:val="24"/>
          <w:highlight w:val="none"/>
        </w:rPr>
      </w:r>
      <w:r/>
    </w:p>
    <w:p>
      <w:pPr>
        <w:pStyle w:val="945"/>
        <w:ind w:firstLine="24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10.5.1</w:t>
      </w:r>
      <w:r>
        <w:rPr>
          <w:rFonts w:hint="eastAsia" w:ascii="宋体" w:hAnsi="宋体" w:cs="宋体"/>
          <w:sz w:val="24"/>
          <w:highlight w:val="none"/>
          <w:lang w:val="en-US" w:eastAsia="zh-CN"/>
        </w:rPr>
        <w:t xml:space="preserve"> </w:t>
      </w:r>
      <w:r>
        <w:rPr>
          <w:rFonts w:ascii="宋体" w:hAnsi="宋体" w:cs="宋体"/>
          <w:sz w:val="24"/>
          <w:highlight w:val="none"/>
        </w:rPr>
        <w:t xml:space="preserve">响应报价低于采购项目预算50%的，即响应报价&lt;采购项目预算×50%； </w:t>
      </w:r>
      <w:r>
        <w:rPr>
          <w:rFonts w:ascii="宋体" w:hAnsi="宋体" w:cs="宋体"/>
          <w:sz w:val="24"/>
          <w:highlight w:val="none"/>
        </w:rPr>
      </w:r>
      <w:r/>
    </w:p>
    <w:p>
      <w:pPr>
        <w:pStyle w:val="945"/>
        <w:ind w:firstLine="24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10.5.2</w:t>
      </w:r>
      <w:r>
        <w:rPr>
          <w:rFonts w:hint="eastAsia" w:ascii="宋体" w:hAnsi="宋体" w:cs="宋体"/>
          <w:sz w:val="24"/>
          <w:highlight w:val="none"/>
          <w:lang w:val="en-US" w:eastAsia="zh-CN"/>
        </w:rPr>
        <w:t xml:space="preserve"> </w:t>
      </w:r>
      <w:r>
        <w:rPr>
          <w:rFonts w:ascii="宋体" w:hAnsi="宋体" w:cs="宋体"/>
          <w:sz w:val="24"/>
          <w:highlight w:val="none"/>
        </w:rPr>
        <w:t xml:space="preserve">响应报价低于采购项目最高限价45%的，即响应报价&lt;采购项目最高限价×45%； </w:t>
      </w:r>
      <w:r>
        <w:rPr>
          <w:rFonts w:ascii="宋体" w:hAnsi="宋体" w:cs="宋体"/>
          <w:sz w:val="24"/>
          <w:highlight w:val="none"/>
        </w:rPr>
      </w:r>
      <w:r/>
    </w:p>
    <w:p>
      <w:pPr>
        <w:pStyle w:val="945"/>
        <w:ind w:firstLine="24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10.5.3</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磋商小组</w:t>
      </w:r>
      <w:r>
        <w:rPr>
          <w:rFonts w:ascii="宋体" w:hAnsi="宋体" w:cs="宋体"/>
          <w:sz w:val="24"/>
          <w:highlight w:val="none"/>
        </w:rPr>
        <w:t xml:space="preserve">认定的供应商报价过低、有可能影响产品质量或者不能诚信履约的其他情形。 </w:t>
      </w:r>
      <w:r>
        <w:rPr>
          <w:rFonts w:ascii="宋体" w:hAnsi="宋体" w:cs="宋体"/>
          <w:sz w:val="24"/>
          <w:highlight w:val="none"/>
        </w:rPr>
      </w:r>
      <w:r/>
    </w:p>
    <w:p>
      <w:pPr>
        <w:pStyle w:val="945"/>
        <w:ind w:firstLine="240"/>
        <w:spacing w:line="360" w:lineRule="auto"/>
        <w:tabs>
          <w:tab w:val="left" w:pos="1080" w:leader="none"/>
          <w:tab w:val="left" w:pos="2014" w:leader="none"/>
        </w:tabs>
        <w:rPr>
          <w:color w:val="000000"/>
          <w:sz w:val="24"/>
          <w:highlight w:val="none"/>
        </w:rPr>
      </w:pPr>
      <w:r>
        <w:rPr>
          <w:rFonts w:hint="eastAsia" w:ascii="宋体" w:hAnsi="宋体" w:cs="宋体"/>
          <w:sz w:val="24"/>
          <w:highlight w:val="none"/>
        </w:rPr>
        <w:t xml:space="preserve">10.6</w:t>
      </w:r>
      <w:r>
        <w:rPr>
          <w:rFonts w:hint="eastAsia" w:ascii="宋体" w:hAnsi="宋体" w:cs="宋体"/>
          <w:sz w:val="24"/>
          <w:highlight w:val="none"/>
          <w:lang w:val="en-US" w:eastAsia="zh-CN"/>
        </w:rPr>
        <w:t xml:space="preserve"> </w:t>
      </w:r>
      <w:r>
        <w:rPr>
          <w:rFonts w:ascii="宋体" w:hAnsi="宋体" w:cs="宋体"/>
          <w:sz w:val="24"/>
          <w:highlight w:val="none"/>
        </w:rPr>
        <w:t xml:space="preserve">启动异常低价响应审查后</w:t>
      </w:r>
      <w:r>
        <w:rPr>
          <w:rFonts w:hint="eastAsia" w:ascii="宋体" w:hAnsi="宋体" w:cs="宋体"/>
          <w:sz w:val="24"/>
          <w:highlight w:val="none"/>
        </w:rPr>
        <w:t xml:space="preserve">，磋商小组</w:t>
      </w:r>
      <w:r>
        <w:rPr>
          <w:rFonts w:ascii="宋体" w:hAnsi="宋体" w:cs="宋体"/>
          <w:sz w:val="24"/>
          <w:highlight w:val="none"/>
        </w:rPr>
        <w:t xml:space="preserve">应当要求相关供应商在</w:t>
      </w:r>
      <w:r>
        <w:rPr>
          <w:rFonts w:hint="eastAsia" w:ascii="宋体" w:hAnsi="宋体" w:cs="宋体"/>
          <w:sz w:val="24"/>
          <w:highlight w:val="none"/>
        </w:rPr>
        <w:t xml:space="preserve">磋商小组规定</w:t>
      </w:r>
      <w:r>
        <w:rPr>
          <w:rFonts w:ascii="宋体" w:hAnsi="宋体" w:cs="宋体"/>
          <w:sz w:val="24"/>
          <w:highlight w:val="none"/>
        </w:rPr>
        <w:t xml:space="preserve">的时间内，提供项目具体成本测算等与报价合理性相关的书面说明及相关证明材料，对响应价格作出解释，由</w:t>
      </w:r>
      <w:r>
        <w:rPr>
          <w:rFonts w:hint="eastAsia" w:ascii="宋体" w:hAnsi="宋体" w:cs="宋体"/>
          <w:sz w:val="24"/>
          <w:highlight w:val="none"/>
        </w:rPr>
        <w:t xml:space="preserve">磋商小组</w:t>
      </w:r>
      <w:r>
        <w:rPr>
          <w:rFonts w:ascii="宋体" w:hAnsi="宋体" w:cs="宋体"/>
          <w:sz w:val="24"/>
          <w:highlight w:val="none"/>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宋体" w:hAnsi="宋体" w:cs="宋体"/>
          <w:sz w:val="24"/>
          <w:highlight w:val="none"/>
        </w:rPr>
        <w:t xml:space="preserve">磋商小组</w:t>
      </w:r>
      <w:r>
        <w:rPr>
          <w:rFonts w:ascii="宋体" w:hAnsi="宋体" w:cs="宋体"/>
          <w:sz w:val="24"/>
          <w:highlight w:val="none"/>
        </w:rPr>
        <w:t xml:space="preserve">应当将其作为无效响应处理。审查相关情况应当在评审报告中进行记录。</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945"/>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71" w:name="_Toc127151734"/>
      <w:r/>
      <w:bookmarkStart w:id="272" w:name="_Toc264969223"/>
      <w:r/>
      <w:bookmarkStart w:id="273" w:name="_Toc151193775"/>
      <w:r/>
      <w:bookmarkStart w:id="274" w:name="_Toc164608647"/>
      <w:r/>
      <w:bookmarkStart w:id="275" w:name="_Toc520356158"/>
      <w:r/>
      <w:bookmarkStart w:id="276" w:name="_Toc142311035"/>
      <w:r/>
      <w:bookmarkStart w:id="277" w:name="_Toc164229228"/>
      <w:r/>
      <w:bookmarkStart w:id="278" w:name="_Toc305158875"/>
      <w:r/>
      <w:bookmarkStart w:id="279" w:name="_Toc226309777"/>
      <w:r/>
      <w:bookmarkStart w:id="280" w:name="_Toc164351627"/>
      <w:r/>
      <w:bookmarkStart w:id="281" w:name="_Toc150509284"/>
      <w:r/>
      <w:bookmarkStart w:id="282" w:name="_Toc195842898"/>
      <w:r/>
      <w:bookmarkStart w:id="283" w:name="_Toc151193921"/>
      <w:r/>
      <w:bookmarkStart w:id="284" w:name="_Toc305158801"/>
      <w:r/>
      <w:bookmarkStart w:id="285" w:name="_Toc151193631"/>
      <w:r/>
      <w:bookmarkStart w:id="286" w:name="_Toc150480771"/>
      <w:r/>
      <w:bookmarkStart w:id="287" w:name="_Toc164229374"/>
      <w:r/>
      <w:bookmarkStart w:id="288" w:name="_Toc151193847"/>
      <w:r/>
      <w:bookmarkStart w:id="289" w:name="_Toc150774633"/>
      <w:r/>
      <w:bookmarkStart w:id="290" w:name="_Toc226965806"/>
      <w:r/>
      <w:bookmarkStart w:id="291" w:name="_Toc151193703"/>
      <w:r/>
      <w:bookmarkStart w:id="292" w:name="_Toc226337229"/>
      <w:r/>
      <w:bookmarkStart w:id="293" w:name="_Toc226965723"/>
      <w:r/>
      <w:bookmarkStart w:id="294" w:name="_Toc150774738"/>
      <w:r/>
      <w:bookmarkStart w:id="295" w:name="_Toc127151533"/>
      <w:r/>
      <w:bookmarkStart w:id="296" w:name="_Toc265228371"/>
      <w:r/>
      <w:bookmarkStart w:id="297" w:name="_Toc164608802"/>
      <w:r/>
      <w:bookmarkStart w:id="298" w:name="_Toc149720826"/>
      <w:r/>
      <w:bookmarkStart w:id="299" w:name="_Toc151190160"/>
      <w:r/>
      <w:bookmarkStart w:id="300" w:name="_Toc127161447"/>
      <w:r>
        <w:rPr>
          <w:color w:val="000000"/>
          <w:sz w:val="24"/>
          <w:highlight w:val="none"/>
        </w:rPr>
        <w:t xml:space="preserve">响应文件的签署</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color w:val="000000"/>
          <w:sz w:val="24"/>
          <w:highlight w:val="none"/>
        </w:rPr>
        <w:t xml:space="preserve">、盖章</w:t>
      </w:r>
      <w:r>
        <w:rPr>
          <w:color w:val="000000"/>
          <w:sz w:val="24"/>
          <w:highlight w:val="none"/>
        </w:rPr>
      </w:r>
      <w:r/>
    </w:p>
    <w:p>
      <w:pPr>
        <w:pStyle w:val="945"/>
        <w:numPr>
          <w:ilvl w:val="1"/>
          <w:numId w:val="8"/>
        </w:numPr>
        <w:spacing w:line="360" w:lineRule="auto"/>
        <w:tabs>
          <w:tab w:val="left" w:pos="1080" w:leader="none"/>
          <w:tab w:val="left" w:pos="1589" w:leader="none"/>
        </w:tabs>
        <w:rPr>
          <w:color w:val="000000"/>
          <w:sz w:val="24"/>
          <w:highlight w:val="none"/>
        </w:rPr>
      </w:pPr>
      <w:r/>
      <w:bookmarkStart w:id="301" w:name="_Toc151193848"/>
      <w:r/>
      <w:bookmarkStart w:id="302" w:name="_Toc150509285"/>
      <w:r/>
      <w:bookmarkStart w:id="303" w:name="_Toc150774634"/>
      <w:r/>
      <w:bookmarkStart w:id="304" w:name="_Toc305158802"/>
      <w:r/>
      <w:bookmarkStart w:id="305" w:name="_Toc142311036"/>
      <w:r/>
      <w:bookmarkStart w:id="306" w:name="_Toc195842899"/>
      <w:r/>
      <w:bookmarkStart w:id="307" w:name="_Toc305158876"/>
      <w:r/>
      <w:bookmarkStart w:id="308" w:name="_Toc151190161"/>
      <w:r/>
      <w:bookmarkStart w:id="309" w:name="_Toc265228372"/>
      <w:r/>
      <w:bookmarkStart w:id="310" w:name="_Toc264969224"/>
      <w:r/>
      <w:bookmarkStart w:id="311" w:name="_Toc151193776"/>
      <w:r/>
      <w:bookmarkStart w:id="312" w:name="_Toc226337230"/>
      <w:r/>
      <w:bookmarkStart w:id="313" w:name="_Toc151193704"/>
      <w:r/>
      <w:bookmarkStart w:id="314" w:name="_Toc151193922"/>
      <w:r/>
      <w:bookmarkStart w:id="315" w:name="_Toc226965724"/>
      <w:r/>
      <w:bookmarkStart w:id="316" w:name="_Toc520356159"/>
      <w:r/>
      <w:bookmarkStart w:id="317" w:name="_Toc226965807"/>
      <w:r/>
      <w:bookmarkStart w:id="318" w:name="_Toc226309778"/>
      <w:r/>
      <w:bookmarkStart w:id="319" w:name="_Toc150774739"/>
      <w:r/>
      <w:bookmarkStart w:id="320" w:name="_Toc127151534"/>
      <w:r/>
      <w:bookmarkStart w:id="321" w:name="_Toc150480772"/>
      <w:r/>
      <w:bookmarkStart w:id="322" w:name="_Toc151193632"/>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45"/>
        <w:ind w:left="357"/>
        <w:spacing w:line="360" w:lineRule="auto"/>
        <w:tabs>
          <w:tab w:val="left" w:pos="900" w:leader="none"/>
          <w:tab w:val="left" w:pos="1080" w:leader="none"/>
        </w:tabs>
        <w:rPr>
          <w:color w:val="000000"/>
          <w:highlight w:val="none"/>
        </w:rPr>
      </w:pPr>
      <w:r>
        <w:rPr>
          <w:color w:val="000000"/>
          <w:highlight w:val="none"/>
        </w:rPr>
      </w:r>
      <w:r/>
    </w:p>
    <w:p>
      <w:pPr>
        <w:pStyle w:val="94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23" w:name="_Toc265228373"/>
      <w:r/>
      <w:bookmarkStart w:id="324" w:name="_Toc151193633"/>
      <w:r/>
      <w:bookmarkStart w:id="325" w:name="_Toc164229230"/>
      <w:r/>
      <w:bookmarkStart w:id="326" w:name="_Toc151193849"/>
      <w:r/>
      <w:bookmarkStart w:id="327" w:name="_Toc226965808"/>
      <w:r/>
      <w:bookmarkStart w:id="328" w:name="_Toc127151535"/>
      <w:r/>
      <w:bookmarkStart w:id="329" w:name="_Toc150774740"/>
      <w:r/>
      <w:bookmarkStart w:id="330" w:name="_Toc226965725"/>
      <w:r/>
      <w:bookmarkStart w:id="331" w:name="_Toc150480773"/>
      <w:r/>
      <w:bookmarkStart w:id="332" w:name="_Toc151193705"/>
      <w:r/>
      <w:bookmarkStart w:id="333" w:name="_Toc164608649"/>
      <w:r/>
      <w:bookmarkStart w:id="334" w:name="_Toc164351629"/>
      <w:r/>
      <w:bookmarkStart w:id="335" w:name="_Toc305158803"/>
      <w:r/>
      <w:bookmarkStart w:id="336" w:name="_Toc195842900"/>
      <w:r/>
      <w:bookmarkStart w:id="337" w:name="_Toc151190162"/>
      <w:r/>
      <w:bookmarkStart w:id="338" w:name="_Toc226337231"/>
      <w:r/>
      <w:bookmarkStart w:id="339" w:name="_Toc151193923"/>
      <w:r/>
      <w:bookmarkStart w:id="340" w:name="_Toc226309779"/>
      <w:r/>
      <w:bookmarkStart w:id="341" w:name="_Toc264969225"/>
      <w:r/>
      <w:bookmarkStart w:id="342" w:name="_Toc520356160"/>
      <w:r/>
      <w:bookmarkStart w:id="343" w:name="_Toc142311037"/>
      <w:r/>
      <w:bookmarkStart w:id="344" w:name="_Toc151193777"/>
      <w:r/>
      <w:bookmarkStart w:id="345" w:name="_Toc164608804"/>
      <w:r/>
      <w:bookmarkStart w:id="346" w:name="_Toc127161449"/>
      <w:r/>
      <w:bookmarkStart w:id="347" w:name="_Toc164229376"/>
      <w:r/>
      <w:bookmarkStart w:id="348" w:name="_Toc305158877"/>
      <w:r/>
      <w:bookmarkStart w:id="349" w:name="_Toc150774635"/>
      <w:r/>
      <w:bookmarkStart w:id="350" w:name="_Toc150509286"/>
      <w:r/>
      <w:bookmarkStart w:id="351" w:name="_Toc149720828"/>
      <w:r/>
      <w:bookmarkStart w:id="352" w:name="_Toc127151736"/>
      <w:r>
        <w:rPr>
          <w:color w:val="000000"/>
          <w:sz w:val="24"/>
          <w:highlight w:val="none"/>
        </w:rPr>
        <w:t xml:space="preserve">响应文件的</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color w:val="000000"/>
          <w:sz w:val="24"/>
          <w:highlight w:val="none"/>
        </w:rPr>
        <w:t xml:space="preserve">提交</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sz w:val="24"/>
          <w:lang w:eastAsia="zh-CN"/>
        </w:rPr>
        <w:t xml:space="preserve">“苏采云”政府采购一体化平台</w:t>
      </w:r>
      <w:r>
        <w:rPr>
          <w:color w:val="000000"/>
          <w:sz w:val="24"/>
          <w:highlight w:val="none"/>
        </w:rPr>
        <w:t xml:space="preserve">。供应商根据竞争性磋商文件及</w:t>
      </w:r>
      <w:r>
        <w:rPr>
          <w:rFonts w:hint="eastAsia"/>
          <w:sz w:val="24"/>
          <w:lang w:eastAsia="zh-CN"/>
        </w:rPr>
        <w:t xml:space="preserve">“苏采云”政府采购一体化平台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3" w:name="_Toc150480774"/>
      <w:r/>
      <w:bookmarkStart w:id="354" w:name="_Toc164608805"/>
      <w:r/>
      <w:bookmarkStart w:id="355" w:name="_Toc151193850"/>
      <w:r/>
      <w:bookmarkStart w:id="356" w:name="_Toc151193778"/>
      <w:r/>
      <w:bookmarkStart w:id="357" w:name="_Toc150774741"/>
      <w:r/>
      <w:bookmarkStart w:id="358" w:name="_Toc305158804"/>
      <w:r/>
      <w:bookmarkStart w:id="359" w:name="_Toc164229377"/>
      <w:r/>
      <w:bookmarkStart w:id="360" w:name="_Toc164229231"/>
      <w:r/>
      <w:bookmarkStart w:id="361" w:name="_Toc226337232"/>
      <w:r/>
      <w:bookmarkStart w:id="362" w:name="_Toc226965809"/>
      <w:r/>
      <w:bookmarkStart w:id="363" w:name="_Toc151193924"/>
      <w:r/>
      <w:bookmarkStart w:id="364" w:name="_Toc195842901"/>
      <w:r/>
      <w:bookmarkStart w:id="365" w:name="_Toc151190163"/>
      <w:r/>
      <w:bookmarkStart w:id="366" w:name="_Toc305158878"/>
      <w:r/>
      <w:bookmarkStart w:id="367" w:name="_Toc127151536"/>
      <w:r/>
      <w:bookmarkStart w:id="368" w:name="_Toc264969226"/>
      <w:r/>
      <w:bookmarkStart w:id="369" w:name="_Toc265228374"/>
      <w:r/>
      <w:bookmarkStart w:id="370" w:name="_Toc142311038"/>
      <w:r/>
      <w:bookmarkStart w:id="371" w:name="_Toc226965726"/>
      <w:r/>
      <w:bookmarkStart w:id="372" w:name="_Toc149720829"/>
      <w:r/>
      <w:bookmarkStart w:id="373" w:name="_Toc150774636"/>
      <w:r/>
      <w:bookmarkStart w:id="374" w:name="_Toc164608650"/>
      <w:r/>
      <w:bookmarkStart w:id="375" w:name="_Toc150509287"/>
      <w:r/>
      <w:bookmarkStart w:id="376" w:name="_Toc164351630"/>
      <w:r/>
      <w:bookmarkStart w:id="377" w:name="_Toc226309780"/>
      <w:r/>
      <w:bookmarkStart w:id="378" w:name="_Toc127151737"/>
      <w:r/>
      <w:bookmarkStart w:id="379" w:name="_Toc127161450"/>
      <w:r/>
      <w:bookmarkStart w:id="380" w:name="_Toc151193706"/>
      <w:r/>
      <w:bookmarkStart w:id="381" w:name="_Toc151193634"/>
      <w:r/>
      <w:bookmarkStart w:id="382" w:name="_Toc520356161"/>
      <w:r>
        <w:rPr>
          <w:color w:val="000000"/>
          <w:sz w:val="24"/>
          <w:highlight w:val="none"/>
        </w:rPr>
        <w:t xml:space="preserve">响应文件截止</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color w:val="000000"/>
          <w:sz w:val="24"/>
          <w:highlight w:val="none"/>
        </w:rPr>
        <w:t xml:space="preserve">时间</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sz w:val="24"/>
          <w:lang w:eastAsia="zh-CN"/>
        </w:rPr>
        <w:t xml:space="preserve">“苏采云”政府采购一体化平台</w:t>
      </w:r>
      <w:r>
        <w:rPr>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3" w:name="_Toc226965727"/>
      <w:r/>
      <w:bookmarkStart w:id="384" w:name="_Toc150774637"/>
      <w:r/>
      <w:bookmarkStart w:id="385" w:name="_Toc164608651"/>
      <w:r/>
      <w:bookmarkStart w:id="386" w:name="_Toc151193851"/>
      <w:r/>
      <w:bookmarkStart w:id="387" w:name="_Toc305158879"/>
      <w:r/>
      <w:bookmarkStart w:id="388" w:name="_Toc305158805"/>
      <w:r/>
      <w:bookmarkStart w:id="389" w:name="_Toc149720830"/>
      <w:r/>
      <w:bookmarkStart w:id="390" w:name="_Toc127151537"/>
      <w:r/>
      <w:bookmarkStart w:id="391" w:name="_Toc151190164"/>
      <w:r/>
      <w:bookmarkStart w:id="392" w:name="_Toc226337233"/>
      <w:r/>
      <w:bookmarkStart w:id="393" w:name="_Toc150509288"/>
      <w:r/>
      <w:bookmarkStart w:id="394" w:name="_Toc150480775"/>
      <w:r/>
      <w:bookmarkStart w:id="395" w:name="_Toc164351631"/>
      <w:r/>
      <w:bookmarkStart w:id="396" w:name="_Toc226965810"/>
      <w:r/>
      <w:bookmarkStart w:id="397" w:name="_Toc151193779"/>
      <w:r/>
      <w:bookmarkStart w:id="398" w:name="_Toc127151738"/>
      <w:r/>
      <w:bookmarkStart w:id="399" w:name="_Toc265228375"/>
      <w:r/>
      <w:bookmarkStart w:id="400" w:name="_Toc520356162"/>
      <w:r/>
      <w:bookmarkStart w:id="401" w:name="_Toc127161451"/>
      <w:r/>
      <w:bookmarkStart w:id="402" w:name="_Toc164229378"/>
      <w:r/>
      <w:bookmarkStart w:id="403" w:name="_Toc142311039"/>
      <w:r/>
      <w:bookmarkStart w:id="404" w:name="_Toc264969227"/>
      <w:r/>
      <w:bookmarkStart w:id="405" w:name="_Toc151193707"/>
      <w:r/>
      <w:bookmarkStart w:id="406" w:name="_Toc151193635"/>
      <w:r/>
      <w:bookmarkStart w:id="407" w:name="_Toc151193925"/>
      <w:r/>
      <w:bookmarkStart w:id="408" w:name="_Toc226309781"/>
      <w:r/>
      <w:bookmarkStart w:id="409" w:name="_Toc150774742"/>
      <w:r/>
      <w:bookmarkStart w:id="410" w:name="_Toc164608806"/>
      <w:r/>
      <w:bookmarkStart w:id="411" w:name="_Toc195842902"/>
      <w:r/>
      <w:bookmarkStart w:id="412" w:name="_Toc164229232"/>
      <w:r>
        <w:rPr>
          <w:color w:val="000000"/>
          <w:sz w:val="24"/>
          <w:highlight w:val="none"/>
        </w:rPr>
        <w:t xml:space="preserve">响应文件的修改与撤回</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945"/>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947"/>
        <w:spacing w:before="0" w:line="360" w:lineRule="auto"/>
        <w:rPr>
          <w:rFonts w:ascii="Times New Roman" w:hAnsi="Times New Roman" w:eastAsia="宋体"/>
          <w:color w:val="000000"/>
          <w:sz w:val="28"/>
          <w:highlight w:val="none"/>
        </w:rPr>
      </w:pPr>
      <w:r/>
      <w:bookmarkStart w:id="413" w:name="_Toc151193636"/>
      <w:r/>
      <w:bookmarkStart w:id="414" w:name="_Toc150774638"/>
      <w:r/>
      <w:bookmarkStart w:id="415" w:name="_Toc520356163"/>
      <w:r/>
      <w:bookmarkStart w:id="416" w:name="_Toc305158880"/>
      <w:r/>
      <w:bookmarkStart w:id="417" w:name="_Toc195842903"/>
      <w:r/>
      <w:bookmarkStart w:id="418" w:name="_Toc151193780"/>
      <w:r/>
      <w:bookmarkStart w:id="419" w:name="_Toc127151538"/>
      <w:r/>
      <w:bookmarkStart w:id="420" w:name="_Toc150480776"/>
      <w:r/>
      <w:bookmarkStart w:id="421" w:name="_Toc264969228"/>
      <w:r/>
      <w:bookmarkStart w:id="422" w:name="_Toc151193708"/>
      <w:r/>
      <w:bookmarkStart w:id="423" w:name="_Toc226337234"/>
      <w:r/>
      <w:bookmarkStart w:id="424" w:name="_Toc150774743"/>
      <w:r/>
      <w:bookmarkStart w:id="425" w:name="_Toc226309782"/>
      <w:r/>
      <w:bookmarkStart w:id="426" w:name="_Toc226965728"/>
      <w:r/>
      <w:bookmarkStart w:id="427" w:name="_Toc265228376"/>
      <w:r/>
      <w:bookmarkStart w:id="428" w:name="_Toc305158806"/>
      <w:r/>
      <w:bookmarkStart w:id="429" w:name="_Toc151193852"/>
      <w:r/>
      <w:bookmarkStart w:id="430" w:name="_Toc151193926"/>
      <w:r/>
      <w:bookmarkStart w:id="431" w:name="_Toc142311040"/>
      <w:r/>
      <w:bookmarkStart w:id="432" w:name="_Toc226965811"/>
      <w:r/>
      <w:bookmarkStart w:id="433" w:name="_Toc151190165"/>
      <w:r/>
      <w:bookmarkStart w:id="434" w:name="_Toc150509289"/>
      <w:r>
        <w:rPr>
          <w:rFonts w:ascii="Times New Roman" w:hAnsi="Times New Roman" w:eastAsia="宋体"/>
          <w:color w:val="000000"/>
          <w:sz w:val="28"/>
          <w:highlight w:val="none"/>
        </w:rPr>
        <w:t xml:space="preserve">五   </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sz w:val="24"/>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35" w:name="_Toc520356165"/>
      <w:r>
        <w:rPr>
          <w:color w:val="000000"/>
          <w:sz w:val="24"/>
          <w:highlight w:val="none"/>
        </w:rPr>
        <w:t xml:space="preserve">本项目不公开报价。</w:t>
      </w:r>
      <w:r>
        <w:rPr>
          <w:rFonts w:hint="eastAsia"/>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4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4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4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45"/>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45"/>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35"/>
      <w:r>
        <w:rPr>
          <w:color w:val="000000"/>
          <w:sz w:val="24"/>
          <w:highlight w:val="none"/>
        </w:rPr>
        <w:t xml:space="preserve">磋商小组</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36" w:name="_Toc520356166"/>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36"/>
      <w:r/>
      <w:bookmarkStart w:id="437" w:name="_Toc520356169"/>
      <w:r>
        <w:rPr>
          <w:color w:val="000000"/>
          <w:sz w:val="24"/>
          <w:highlight w:val="none"/>
        </w:rPr>
      </w:r>
      <w:r/>
    </w:p>
    <w:p>
      <w:pPr>
        <w:pStyle w:val="945"/>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945"/>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47"/>
        <w:spacing w:before="0" w:line="360" w:lineRule="auto"/>
        <w:rPr>
          <w:rFonts w:ascii="Times New Roman" w:hAnsi="Times New Roman" w:eastAsia="宋体"/>
          <w:color w:val="000000"/>
          <w:sz w:val="28"/>
          <w:highlight w:val="none"/>
        </w:rPr>
      </w:pPr>
      <w:r/>
      <w:bookmarkStart w:id="438" w:name="_Toc142311047"/>
      <w:r/>
      <w:bookmarkStart w:id="439" w:name="_Toc150774750"/>
      <w:r/>
      <w:bookmarkStart w:id="440" w:name="_Toc265228383"/>
      <w:r/>
      <w:bookmarkStart w:id="441" w:name="_Toc195842910"/>
      <w:r/>
      <w:bookmarkStart w:id="442" w:name="_Toc226337241"/>
      <w:r/>
      <w:bookmarkStart w:id="443" w:name="_Toc151193933"/>
      <w:r/>
      <w:bookmarkStart w:id="444" w:name="_Toc151190172"/>
      <w:r/>
      <w:bookmarkStart w:id="445" w:name="_Toc150509296"/>
      <w:r/>
      <w:bookmarkStart w:id="446" w:name="_Toc151193787"/>
      <w:r/>
      <w:bookmarkStart w:id="447" w:name="_Toc305158813"/>
      <w:r/>
      <w:bookmarkStart w:id="448" w:name="_Toc151193643"/>
      <w:r/>
      <w:bookmarkStart w:id="449" w:name="_Toc127151545"/>
      <w:r/>
      <w:bookmarkStart w:id="450" w:name="_Toc226309789"/>
      <w:r/>
      <w:bookmarkStart w:id="451" w:name="_Toc264969235"/>
      <w:r/>
      <w:bookmarkStart w:id="452" w:name="_Toc150774645"/>
      <w:r/>
      <w:bookmarkStart w:id="453" w:name="_Toc305158887"/>
      <w:r/>
      <w:bookmarkStart w:id="454" w:name="_Toc226965735"/>
      <w:r/>
      <w:bookmarkStart w:id="455" w:name="_Toc226965818"/>
      <w:r/>
      <w:bookmarkStart w:id="456" w:name="_Toc150480783"/>
      <w:r/>
      <w:bookmarkStart w:id="457" w:name="_Toc151193715"/>
      <w:r/>
      <w:bookmarkStart w:id="458" w:name="_Toc151193859"/>
      <w:r>
        <w:rPr>
          <w:rFonts w:ascii="Times New Roman" w:hAnsi="Times New Roman" w:eastAsia="宋体"/>
          <w:color w:val="000000"/>
          <w:sz w:val="28"/>
          <w:highlight w:val="none"/>
        </w:rPr>
        <w:t xml:space="preserve">六   </w:t>
      </w:r>
      <w:bookmarkEnd w:id="437"/>
      <w:r>
        <w:rPr>
          <w:rFonts w:ascii="Times New Roman" w:hAnsi="Times New Roman" w:eastAsia="宋体"/>
          <w:color w:val="000000"/>
          <w:sz w:val="28"/>
          <w:highlight w:val="none"/>
        </w:rPr>
        <w:t xml:space="preserve">确定</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59" w:name="_Toc226309791"/>
      <w:r/>
      <w:bookmarkStart w:id="460" w:name="_Toc265228385"/>
      <w:r/>
      <w:bookmarkStart w:id="461" w:name="_Toc226337243"/>
      <w:r/>
      <w:bookmarkStart w:id="462" w:name="_Toc150509298"/>
      <w:r/>
      <w:bookmarkStart w:id="463" w:name="_Toc150480785"/>
      <w:r/>
      <w:bookmarkStart w:id="464" w:name="_Toc127151748"/>
      <w:r/>
      <w:bookmarkStart w:id="465" w:name="_Toc164608661"/>
      <w:r/>
      <w:bookmarkStart w:id="466" w:name="_Toc127151547"/>
      <w:r/>
      <w:bookmarkStart w:id="467" w:name="_Toc195842912"/>
      <w:r/>
      <w:bookmarkStart w:id="468" w:name="_Toc226965737"/>
      <w:r/>
      <w:bookmarkStart w:id="469" w:name="_Toc164351641"/>
      <w:r/>
      <w:bookmarkStart w:id="470" w:name="_Toc164608816"/>
      <w:r/>
      <w:bookmarkStart w:id="471" w:name="_Toc151193645"/>
      <w:r/>
      <w:bookmarkStart w:id="472" w:name="_Toc127161461"/>
      <w:r/>
      <w:bookmarkStart w:id="473" w:name="_Toc150774752"/>
      <w:r/>
      <w:bookmarkStart w:id="474" w:name="_Toc305158815"/>
      <w:r/>
      <w:bookmarkStart w:id="475" w:name="_Toc264969237"/>
      <w:r/>
      <w:bookmarkStart w:id="476" w:name="_Toc151193935"/>
      <w:r/>
      <w:bookmarkStart w:id="477" w:name="_Toc305158889"/>
      <w:r/>
      <w:bookmarkStart w:id="478" w:name="_Toc150774647"/>
      <w:r/>
      <w:bookmarkStart w:id="479" w:name="_Toc151193861"/>
      <w:r/>
      <w:bookmarkStart w:id="480" w:name="_Toc164229242"/>
      <w:r/>
      <w:bookmarkStart w:id="481" w:name="_Toc151193717"/>
      <w:r/>
      <w:bookmarkStart w:id="482" w:name="_Toc151190174"/>
      <w:r/>
      <w:bookmarkStart w:id="483" w:name="_Toc151193789"/>
      <w:r/>
      <w:bookmarkStart w:id="484" w:name="_Toc164229388"/>
      <w:r/>
      <w:bookmarkStart w:id="485" w:name="_Toc226965820"/>
      <w:r/>
      <w:bookmarkStart w:id="486" w:name="_Toc142311049"/>
      <w:r/>
      <w:bookmarkStart w:id="487" w:name="_Toc149720840"/>
      <w:r>
        <w:rPr>
          <w:color w:val="000000"/>
          <w:sz w:val="24"/>
          <w:highlight w:val="none"/>
        </w:rPr>
        <w:t xml:space="preserve">确定成交供应商</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88" w:name="_Toc127151750"/>
      <w:r/>
      <w:bookmarkStart w:id="489" w:name="_Toc164351643"/>
      <w:r/>
      <w:bookmarkStart w:id="490" w:name="_Toc164229244"/>
      <w:r/>
      <w:bookmarkStart w:id="491" w:name="_Toc305158817"/>
      <w:r/>
      <w:bookmarkStart w:id="492" w:name="_Toc164608818"/>
      <w:r/>
      <w:bookmarkStart w:id="493" w:name="_Toc150774649"/>
      <w:r/>
      <w:bookmarkStart w:id="494" w:name="_Toc164229390"/>
      <w:r/>
      <w:bookmarkStart w:id="495" w:name="_Toc151190176"/>
      <w:r/>
      <w:bookmarkStart w:id="496" w:name="_Toc142311051"/>
      <w:r/>
      <w:bookmarkStart w:id="497" w:name="_Toc226309793"/>
      <w:r/>
      <w:bookmarkStart w:id="498" w:name="_Toc151193791"/>
      <w:r/>
      <w:bookmarkStart w:id="499" w:name="_Toc127151549"/>
      <w:r/>
      <w:bookmarkStart w:id="500" w:name="_Toc226965822"/>
      <w:r/>
      <w:bookmarkStart w:id="501" w:name="_Toc265228387"/>
      <w:r/>
      <w:bookmarkStart w:id="502" w:name="_Toc264969239"/>
      <w:r/>
      <w:bookmarkStart w:id="503" w:name="_Toc520356176"/>
      <w:r/>
      <w:bookmarkStart w:id="504" w:name="_Ref467306425"/>
      <w:r/>
      <w:bookmarkStart w:id="505" w:name="_Toc226965739"/>
      <w:r/>
      <w:bookmarkStart w:id="506" w:name="_Toc150509300"/>
      <w:r/>
      <w:bookmarkStart w:id="507" w:name="_Toc150480787"/>
      <w:r/>
      <w:bookmarkStart w:id="508" w:name="_Toc151193937"/>
      <w:r/>
      <w:bookmarkStart w:id="509" w:name="_Toc151193719"/>
      <w:r/>
      <w:bookmarkStart w:id="510" w:name="_Toc150774754"/>
      <w:r/>
      <w:bookmarkStart w:id="511" w:name="_Toc195842914"/>
      <w:r/>
      <w:bookmarkStart w:id="512" w:name="_Toc226337245"/>
      <w:r/>
      <w:bookmarkStart w:id="513" w:name="_Toc151193863"/>
      <w:r/>
      <w:bookmarkStart w:id="514" w:name="_Toc127161463"/>
      <w:r/>
      <w:bookmarkStart w:id="515" w:name="_Toc149720842"/>
      <w:r/>
      <w:bookmarkStart w:id="516" w:name="_Toc305158891"/>
      <w:r/>
      <w:bookmarkStart w:id="517" w:name="_Toc151193647"/>
      <w:r/>
      <w:bookmarkStart w:id="518" w:name="_Toc164608663"/>
      <w:r/>
      <w:bookmarkStart w:id="519" w:name="_Ref467307090"/>
      <w:r>
        <w:rPr>
          <w:color w:val="000000"/>
          <w:sz w:val="24"/>
          <w:highlight w:val="none"/>
        </w:rPr>
        <w:t xml:space="preserve">成交公告与成交通知书</w:t>
      </w:r>
      <w:bookmarkEnd w:id="491"/>
      <w:r/>
      <w:bookmarkEnd w:id="516"/>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rFonts w:hint="eastAsia"/>
          <w:sz w:val="24"/>
          <w:lang w:val="en-US" w:eastAsia="zh-CN"/>
        </w:rPr>
        <w:t xml:space="preserve">/江苏政府购买服务信息平台</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45"/>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945"/>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88"/>
      <w:r/>
      <w:bookmarkEnd w:id="489"/>
      <w:r/>
      <w:bookmarkEnd w:id="490"/>
      <w:r/>
      <w:bookmarkEnd w:id="492"/>
      <w:r/>
      <w:bookmarkEnd w:id="493"/>
      <w:r/>
      <w:bookmarkEnd w:id="494"/>
      <w:r/>
      <w:bookmarkEnd w:id="495"/>
      <w:r/>
      <w:bookmarkEnd w:id="496"/>
      <w:r/>
      <w:bookmarkEnd w:id="497"/>
      <w:r/>
      <w:bookmarkEnd w:id="498"/>
      <w:r/>
      <w:bookmarkEnd w:id="499"/>
      <w:r/>
      <w:bookmarkEnd w:id="500"/>
      <w:r/>
      <w:bookmarkEnd w:id="501"/>
      <w:r/>
      <w:bookmarkEnd w:id="502"/>
      <w:r/>
      <w:bookmarkEnd w:id="505"/>
      <w:r/>
      <w:bookmarkEnd w:id="506"/>
      <w:r/>
      <w:bookmarkEnd w:id="507"/>
      <w:r/>
      <w:bookmarkEnd w:id="508"/>
      <w:r/>
      <w:bookmarkEnd w:id="509"/>
      <w:r/>
      <w:bookmarkEnd w:id="510"/>
      <w:r/>
      <w:bookmarkEnd w:id="511"/>
      <w:r/>
      <w:bookmarkEnd w:id="512"/>
      <w:r/>
      <w:bookmarkEnd w:id="513"/>
      <w:r/>
      <w:bookmarkEnd w:id="514"/>
      <w:r/>
      <w:bookmarkEnd w:id="515"/>
      <w:r/>
      <w:bookmarkEnd w:id="517"/>
      <w:r/>
      <w:bookmarkEnd w:id="518"/>
      <w:r/>
      <w:bookmarkStart w:id="520" w:name="_Toc127161464"/>
      <w:r/>
      <w:bookmarkStart w:id="521" w:name="_Toc150774755"/>
      <w:r/>
      <w:bookmarkStart w:id="522" w:name="_Toc151193938"/>
      <w:r/>
      <w:bookmarkStart w:id="523" w:name="_Toc265228388"/>
      <w:r/>
      <w:bookmarkStart w:id="524" w:name="_Toc226337246"/>
      <w:r/>
      <w:bookmarkStart w:id="525" w:name="_Toc142311052"/>
      <w:r/>
      <w:bookmarkStart w:id="526" w:name="_Toc226309794"/>
      <w:r/>
      <w:bookmarkStart w:id="527" w:name="_Toc151193792"/>
      <w:r/>
      <w:bookmarkStart w:id="528" w:name="_Toc127151550"/>
      <w:r/>
      <w:bookmarkStart w:id="529" w:name="_Toc127151751"/>
      <w:r/>
      <w:bookmarkStart w:id="530" w:name="_Toc164351644"/>
      <w:r/>
      <w:bookmarkStart w:id="531" w:name="_Toc520356175"/>
      <w:r/>
      <w:bookmarkStart w:id="532" w:name="_Toc150774650"/>
      <w:r/>
      <w:bookmarkStart w:id="533" w:name="_Toc164608819"/>
      <w:r/>
      <w:bookmarkStart w:id="534" w:name="_Toc151193864"/>
      <w:r/>
      <w:bookmarkStart w:id="535" w:name="_Toc264969240"/>
      <w:r/>
      <w:bookmarkStart w:id="536" w:name="_Toc164229245"/>
      <w:r/>
      <w:bookmarkStart w:id="537" w:name="_Toc151190177"/>
      <w:r/>
      <w:bookmarkStart w:id="538" w:name="_Ref467307062"/>
      <w:r/>
      <w:bookmarkStart w:id="539" w:name="_Toc150480788"/>
      <w:r/>
      <w:bookmarkStart w:id="540" w:name="_Ref467306978"/>
      <w:r/>
      <w:bookmarkStart w:id="541" w:name="_Ref467307204"/>
      <w:r/>
      <w:bookmarkStart w:id="542" w:name="_Toc164608664"/>
      <w:r/>
      <w:bookmarkStart w:id="543" w:name="_Toc151193720"/>
      <w:r/>
      <w:bookmarkStart w:id="544" w:name="_Toc195842915"/>
      <w:r/>
      <w:bookmarkStart w:id="545" w:name="_Toc305158818"/>
      <w:r/>
      <w:bookmarkStart w:id="546" w:name="_Toc164229391"/>
      <w:r/>
      <w:bookmarkStart w:id="547" w:name="_Toc305158892"/>
      <w:r/>
      <w:bookmarkStart w:id="548" w:name="_Toc226965823"/>
      <w:r/>
      <w:bookmarkStart w:id="549" w:name="_Ref467306377"/>
      <w:r/>
      <w:bookmarkStart w:id="550" w:name="_Toc151193648"/>
      <w:r/>
      <w:bookmarkStart w:id="551" w:name="_Toc149720843"/>
      <w:r/>
      <w:bookmarkStart w:id="552" w:name="_Toc226965740"/>
      <w:r/>
      <w:bookmarkStart w:id="553" w:name="_Toc150509301"/>
      <w:r>
        <w:rPr>
          <w:color w:val="000000"/>
          <w:sz w:val="24"/>
          <w:highlight w:val="none"/>
        </w:rPr>
        <w:t xml:space="preserve">签订合同</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3"/>
      <w:r/>
      <w:bookmarkEnd w:id="504"/>
      <w:r/>
      <w:bookmarkEnd w:id="519"/>
      <w:r>
        <w:rPr>
          <w:color w:val="000000"/>
          <w:sz w:val="24"/>
          <w:highlight w:val="none"/>
        </w:rPr>
        <w:t xml:space="preserve">询问与质疑</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w:t>
      </w:r>
      <w:r>
        <w:rPr>
          <w:rFonts w:hint="eastAsia" w:ascii="宋体" w:hAnsi="宋体"/>
          <w:b/>
          <w:color w:val="000000"/>
          <w:sz w:val="24"/>
          <w:highlight w:val="none"/>
          <w:lang w:val="en-US" w:eastAsia="zh-CN"/>
        </w:rPr>
        <w:t xml:space="preserve">一次性</w:t>
      </w:r>
      <w:r>
        <w:rPr>
          <w:rFonts w:hint="eastAsia" w:ascii="宋体" w:hAnsi="宋体"/>
          <w:b/>
          <w:color w:val="000000"/>
          <w:sz w:val="24"/>
          <w:highlight w:val="none"/>
        </w:rPr>
        <w:t xml:space="preserve">提出，由采购人负责接收和回复。</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sz w:val="24"/>
          <w:highlight w:val="none"/>
        </w:rPr>
        <w:fldChar w:fldCharType="begin"/>
      </w:r>
      <w:r>
        <w:rPr>
          <w:color w:val="000000"/>
          <w:sz w:val="24"/>
          <w:highlight w:val="none"/>
        </w:rPr>
        <w:instrText xml:space="preserve"> HYPERLINK "http://gks.mof.gov.cn/ztztz/zhengfucaigouguanli/201802/t20180201_2804589.htm" </w:instrText>
      </w:r>
      <w:r>
        <w:rPr>
          <w:color w:val="000000"/>
          <w:sz w:val="24"/>
          <w:highlight w:val="none"/>
        </w:rPr>
        <w:fldChar w:fldCharType="separate"/>
      </w:r>
      <w:r>
        <w:rPr>
          <w:color w:val="000000"/>
          <w:sz w:val="24"/>
          <w:highlight w:val="none"/>
        </w:rPr>
        <w:t xml:space="preserve">http://gk</w:t>
      </w:r>
      <w:bookmarkStart w:id="554" w:name="_Hlt100654014"/>
      <w:r>
        <w:rPr>
          <w:color w:val="000000"/>
          <w:sz w:val="24"/>
          <w:highlight w:val="none"/>
        </w:rPr>
        <w:t xml:space="preserve">s</w:t>
      </w:r>
      <w:bookmarkEnd w:id="554"/>
      <w:r>
        <w:rPr>
          <w:color w:val="000000"/>
          <w:sz w:val="24"/>
          <w:highlight w:val="none"/>
        </w:rPr>
        <w:t xml:space="preserve">.m</w:t>
      </w:r>
      <w:bookmarkStart w:id="555" w:name="_Hlt100653993"/>
      <w:r/>
      <w:bookmarkStart w:id="556" w:name="_Hlt100653994"/>
      <w:r>
        <w:rPr>
          <w:color w:val="000000"/>
          <w:sz w:val="24"/>
          <w:highlight w:val="none"/>
        </w:rPr>
        <w:t xml:space="preserve">o</w:t>
      </w:r>
      <w:bookmarkEnd w:id="555"/>
      <w:r/>
      <w:bookmarkEnd w:id="556"/>
      <w:r/>
      <w:bookmarkStart w:id="557" w:name="_Hlt101169156"/>
      <w:r>
        <w:rPr>
          <w:color w:val="000000"/>
          <w:sz w:val="24"/>
          <w:highlight w:val="none"/>
        </w:rPr>
        <w:t xml:space="preserve">f</w:t>
      </w:r>
      <w:bookmarkEnd w:id="557"/>
      <w:r>
        <w:rPr>
          <w:color w:val="000000"/>
          <w:sz w:val="24"/>
          <w:highlight w:val="none"/>
        </w:rPr>
        <w:t xml:space="preserve">.gov.cn/ztztz/zhengfucaigouguanli/201802/t20180201_2804589.htm</w:t>
      </w:r>
      <w:r>
        <w:rPr>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945"/>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945"/>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bookmarkStart w:id="558" w:name="_Toc150774759"/>
      <w:r/>
      <w:bookmarkStart w:id="559" w:name="_Toc353873934"/>
      <w:r/>
      <w:bookmarkStart w:id="560" w:name="_Toc150480792"/>
      <w:r/>
      <w:bookmarkStart w:id="561" w:name="_Toc265228392"/>
      <w:r/>
      <w:bookmarkStart w:id="562" w:name="_Toc264969244"/>
      <w:r/>
      <w:bookmarkStart w:id="563" w:name="_Toc142311056"/>
      <w:r/>
      <w:bookmarkStart w:id="564" w:name="_Toc353825544"/>
      <w:r/>
      <w:bookmarkStart w:id="565" w:name="_Toc226965827"/>
      <w:r/>
      <w:bookmarkStart w:id="566" w:name="_Toc127151554"/>
      <w:r/>
      <w:bookmarkStart w:id="567" w:name="_Toc305158822"/>
      <w:r/>
      <w:bookmarkStart w:id="568" w:name="_Toc353873664"/>
      <w:r/>
      <w:bookmarkStart w:id="569" w:name="_Toc305158896"/>
      <w:r/>
      <w:bookmarkStart w:id="570" w:name="_Toc226337250"/>
      <w:r>
        <w:rPr>
          <w:color w:val="000000"/>
          <w:sz w:val="24"/>
          <w:highlight w:val="none"/>
        </w:rPr>
      </w:r>
      <w:r/>
    </w:p>
    <w:p>
      <w:pPr>
        <w:pStyle w:val="945"/>
        <w:ind w:firstLine="240"/>
        <w:jc w:val="left"/>
        <w:keepLines w:val="0"/>
        <w:keepNext w:val="0"/>
        <w:pageBreakBefore w:val="0"/>
        <w:spacing w:line="360" w:lineRule="auto"/>
        <w:rPr>
          <w:rFonts w:hint="eastAsia" w:ascii="宋体" w:hAnsi="宋体" w:eastAsia="宋体" w:cs="宋体"/>
          <w:sz w:val="24"/>
          <w:szCs w:val="24"/>
        </w:rPr>
      </w:pPr>
      <w:r>
        <w:rPr>
          <w:rFonts w:hint="eastAsia"/>
          <w:color w:val="000000"/>
          <w:sz w:val="24"/>
          <w:highlight w:val="none"/>
          <w:lang w:val="en-US" w:eastAsia="zh-CN"/>
        </w:rPr>
        <w:t xml:space="preserve">26 </w:t>
      </w:r>
      <w:r>
        <w:rPr>
          <w:rFonts w:hint="eastAsia" w:ascii="宋体" w:hAnsi="宋体" w:eastAsia="宋体" w:cs="宋体"/>
          <w:sz w:val="24"/>
          <w:szCs w:val="24"/>
        </w:rPr>
        <w:t xml:space="preserve">电子履约保函</w:t>
      </w:r>
      <w:r>
        <w:rPr>
          <w:rFonts w:hint="eastAsia" w:ascii="宋体" w:hAnsi="宋体" w:eastAsia="宋体" w:cs="宋体"/>
          <w:sz w:val="24"/>
          <w:szCs w:val="24"/>
        </w:rPr>
      </w:r>
      <w:r/>
    </w:p>
    <w:p>
      <w:pPr>
        <w:pStyle w:val="945"/>
        <w:ind w:firstLine="72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年</w:t>
      </w:r>
      <w:r>
        <w:rPr>
          <w:rFonts w:hint="eastAsia" w:ascii="宋体" w:hAnsi="宋体" w:eastAsia="宋体" w:cs="宋体"/>
          <w:sz w:val="24"/>
          <w:szCs w:val="24"/>
        </w:rPr>
        <w:t xml:space="preserve">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宋体" w:hAnsi="宋体" w:eastAsia="宋体" w:cs="宋体"/>
          <w:sz w:val="24"/>
          <w:szCs w:val="24"/>
          <w:lang w:eastAsia="zh-CN"/>
        </w:rPr>
      </w:r>
      <w:r/>
    </w:p>
    <w:p>
      <w:pPr>
        <w:pStyle w:val="945"/>
        <w:numPr>
          <w:ilvl w:val="0"/>
          <w:numId w:val="0"/>
        </w:numPr>
        <w:jc w:val="both"/>
        <w:spacing w:line="360" w:lineRule="auto"/>
        <w:widowControl w:val="off"/>
        <w:tabs>
          <w:tab w:val="left" w:pos="1080" w:leader="none"/>
          <w:tab w:val="left" w:pos="2014" w:leader="none"/>
        </w:tabs>
        <w:rPr>
          <w:rFonts w:eastAsia="宋体"/>
          <w:color w:val="000000"/>
          <w:sz w:val="24"/>
          <w:highlight w:val="none"/>
          <w:lang w:val="en-US" w:eastAsia="zh-CN"/>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sz w:val="24"/>
          <w:highlight w:val="none"/>
          <w:lang w:val="en-US" w:eastAsia="zh-CN"/>
        </w:rPr>
      </w:r>
      <w:r/>
    </w:p>
    <w:p>
      <w:pPr>
        <w:pStyle w:val="945"/>
        <w:jc w:val="center"/>
        <w:spacing w:line="360" w:lineRule="auto"/>
        <w:rPr>
          <w:b/>
          <w:color w:val="000000"/>
          <w:sz w:val="36"/>
          <w:szCs w:val="36"/>
          <w:highlight w:val="none"/>
        </w:rPr>
        <w:outlineLvl w:val="0"/>
      </w:pPr>
      <w:r/>
      <w:bookmarkStart w:id="571" w:name="_Toc30522"/>
      <w:r>
        <w:rPr>
          <w:b/>
          <w:color w:val="000000"/>
          <w:sz w:val="36"/>
          <w:szCs w:val="36"/>
          <w:highlight w:val="none"/>
        </w:rPr>
        <w:t xml:space="preserve">第三章   </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71"/>
      <w:r/>
      <w:bookmarkStart w:id="572" w:name="_Toc487900382"/>
      <w:r>
        <w:rPr>
          <w:b/>
          <w:color w:val="000000"/>
          <w:sz w:val="36"/>
          <w:szCs w:val="36"/>
          <w:highlight w:val="none"/>
        </w:rPr>
      </w:r>
      <w:r/>
    </w:p>
    <w:p>
      <w:pPr>
        <w:pStyle w:val="947"/>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945"/>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945"/>
        <w:numPr>
          <w:ilvl w:val="0"/>
          <w:numId w:val="11"/>
        </w:numPr>
        <w:spacing w:line="360" w:lineRule="auto"/>
        <w:tabs>
          <w:tab w:val="left" w:pos="360" w:leader="none"/>
          <w:tab w:val="left" w:pos="900" w:leader="none"/>
        </w:tabs>
        <w:rPr>
          <w:color w:val="000000"/>
          <w:sz w:val="24"/>
          <w:highlight w:val="none"/>
        </w:rPr>
        <w:outlineLvl w:val="1"/>
      </w:pPr>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72"/>
      <w:r/>
      <w:bookmarkStart w:id="573" w:name="_Toc127151541"/>
      <w:r/>
      <w:bookmarkStart w:id="574" w:name="_Toc127161455"/>
      <w:r/>
      <w:bookmarkStart w:id="575" w:name="_Toc151193783"/>
      <w:r/>
      <w:bookmarkStart w:id="576" w:name="_Toc164229236"/>
      <w:r/>
      <w:bookmarkStart w:id="577" w:name="_Toc226337237"/>
      <w:r/>
      <w:bookmarkStart w:id="578" w:name="_Toc264969231"/>
      <w:r/>
      <w:bookmarkStart w:id="579" w:name="_Toc151190168"/>
      <w:r/>
      <w:bookmarkStart w:id="580" w:name="_Toc151193929"/>
      <w:r/>
      <w:bookmarkStart w:id="581" w:name="_Toc142311043"/>
      <w:r/>
      <w:bookmarkStart w:id="582" w:name="_Toc226965731"/>
      <w:r/>
      <w:bookmarkStart w:id="583" w:name="_Toc151193711"/>
      <w:r/>
      <w:bookmarkStart w:id="584" w:name="_Toc226309785"/>
      <w:r/>
      <w:bookmarkStart w:id="585" w:name="_Toc305158883"/>
      <w:r/>
      <w:bookmarkStart w:id="586" w:name="_Toc151193639"/>
      <w:r/>
      <w:bookmarkStart w:id="587" w:name="_Toc150774746"/>
      <w:r/>
      <w:bookmarkStart w:id="588" w:name="_Toc150480779"/>
      <w:r/>
      <w:bookmarkStart w:id="589" w:name="_Toc226965814"/>
      <w:r/>
      <w:bookmarkStart w:id="590" w:name="_Toc149720834"/>
      <w:r/>
      <w:bookmarkStart w:id="591" w:name="_Toc164351635"/>
      <w:r/>
      <w:bookmarkStart w:id="592" w:name="_Toc164608810"/>
      <w:r/>
      <w:bookmarkStart w:id="593" w:name="_Toc164229382"/>
      <w:r/>
      <w:bookmarkStart w:id="594" w:name="_Toc195842906"/>
      <w:r/>
      <w:bookmarkStart w:id="595" w:name="_Toc150509292"/>
      <w:r/>
      <w:bookmarkStart w:id="596" w:name="_Toc164608655"/>
      <w:r/>
      <w:bookmarkStart w:id="597" w:name="_Toc127151742"/>
      <w:r/>
      <w:bookmarkStart w:id="598" w:name="_Toc265228379"/>
      <w:r/>
      <w:bookmarkStart w:id="599" w:name="_Toc305158809"/>
      <w:r/>
      <w:bookmarkStart w:id="600" w:name="_Toc151193855"/>
      <w:r/>
      <w:bookmarkStart w:id="601" w:name="_Toc150774641"/>
      <w:r/>
      <w:bookmarkStart w:id="602" w:name="_Toc195842920"/>
      <w:r/>
      <w:bookmarkStart w:id="603" w:name="_Toc353873941"/>
      <w:r/>
      <w:bookmarkStart w:id="604" w:name="_Toc353825551"/>
      <w:r/>
      <w:bookmarkStart w:id="605" w:name="_Toc264969245"/>
      <w:r/>
      <w:bookmarkStart w:id="606" w:name="_Toc305158897"/>
      <w:r/>
      <w:bookmarkStart w:id="607" w:name="_Toc353825545"/>
      <w:r/>
      <w:bookmarkStart w:id="608" w:name="_Toc226337251"/>
      <w:r/>
      <w:bookmarkStart w:id="609" w:name="_Toc150774760"/>
      <w:r/>
      <w:bookmarkStart w:id="610" w:name="_Toc265228393"/>
      <w:r/>
      <w:bookmarkStart w:id="611" w:name="_Toc353873935"/>
      <w:r/>
      <w:bookmarkStart w:id="612" w:name="_Toc127151555"/>
      <w:r/>
      <w:bookmarkStart w:id="613" w:name="_Toc305158823"/>
      <w:r/>
      <w:bookmarkStart w:id="614" w:name="_Toc142311057"/>
      <w:r/>
      <w:bookmarkStart w:id="615" w:name="_Toc226965828"/>
      <w:r/>
      <w:bookmarkStart w:id="616" w:name="_Toc353873665"/>
      <w:r/>
      <w:bookmarkStart w:id="617" w:name="_Toc150480793"/>
      <w:r>
        <w:rPr>
          <w:color w:val="000000"/>
          <w:sz w:val="24"/>
          <w:highlight w:val="none"/>
        </w:rPr>
        <w:t xml:space="preserve">响应文件的</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color w:val="000000"/>
          <w:sz w:val="24"/>
          <w:highlight w:val="none"/>
        </w:rPr>
        <w:t xml:space="preserve">资格性检查和符合性审查</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945"/>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945"/>
              <w:jc w:val="center"/>
              <w:tabs>
                <w:tab w:val="left" w:pos="1080" w:leader="none"/>
              </w:tabs>
              <w:rPr>
                <w:rFonts w:hint="eastAsia" w:ascii="宋体" w:hAnsi="宋体" w:cs="宋体"/>
                <w:b/>
                <w:color w:val="000000"/>
                <w:sz w:val="24"/>
                <w:highlight w:val="none"/>
              </w:rPr>
            </w:pPr>
            <w:r/>
            <w:bookmarkStart w:id="618" w:name="_Hlt487972895"/>
            <w:r/>
            <w:bookmarkEnd w:id="618"/>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14" w:type="dxa"/>
            <w:vAlign w:val="center"/>
            <w:textDirection w:val="lrTb"/>
            <w:noWrap w:val="false"/>
          </w:tcPr>
          <w:p>
            <w:pPr>
              <w:pStyle w:val="94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636" w:type="dxa"/>
            <w:vAlign w:val="center"/>
            <w:textDirection w:val="lrTb"/>
            <w:noWrap w:val="false"/>
          </w:tcPr>
          <w:p>
            <w:pPr>
              <w:pStyle w:val="94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3" w:type="dxa"/>
            <w:vAlign w:val="center"/>
            <w:textDirection w:val="lrTb"/>
            <w:noWrap w:val="false"/>
          </w:tcPr>
          <w:p>
            <w:pPr>
              <w:pStyle w:val="94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636"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2636"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2636" w:type="dxa"/>
            <w:vAlign w:val="center"/>
            <w:textDirection w:val="lrTb"/>
            <w:noWrap w:val="false"/>
          </w:tcPr>
          <w:p>
            <w:pPr>
              <w:pStyle w:val="94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中国政府采购网（www.creditchina.gov.cn、www.ccgp.gov.cn）；</w:t>
            </w:r>
            <w:r>
              <w:rPr>
                <w:rFonts w:hint="eastAsia" w:ascii="宋体" w:hAnsi="宋体" w:cs="宋体"/>
                <w:color w:val="000000"/>
                <w:sz w:val="24"/>
                <w:highlight w:val="none"/>
              </w:rPr>
            </w:r>
            <w:r/>
          </w:p>
          <w:p>
            <w:pPr>
              <w:pStyle w:val="94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94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rPr>
                <w:rFonts w:hint="eastAsia" w:ascii="宋体" w:hAnsi="宋体" w:cs="宋体"/>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无须供应商提供，</w:t>
            </w:r>
            <w:r>
              <w:rPr>
                <w:rFonts w:hint="eastAsia" w:ascii="宋体" w:hAnsi="宋体" w:cs="宋体"/>
                <w:color w:val="000000"/>
                <w:sz w:val="24"/>
                <w:highlight w:val="none"/>
              </w:rPr>
              <w:t xml:space="preserve">采购人或采购代理机构</w:t>
            </w:r>
            <w:r>
              <w:rPr>
                <w:rFonts w:hint="eastAsia" w:ascii="宋体" w:hAnsi="宋体" w:cs="宋体"/>
                <w:color w:val="000000"/>
                <w:sz w:val="24"/>
                <w:highlight w:val="none"/>
                <w:lang w:val="en-US" w:eastAsia="zh-CN"/>
              </w:rPr>
              <w:t xml:space="preserve">查询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636"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94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45"/>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val="en-US" w:eastAsia="zh-CN"/>
              </w:rPr>
            </w:r>
            <w:r/>
          </w:p>
        </w:tc>
        <w:tc>
          <w:tcPr>
            <w:tcW w:w="2636" w:type="dxa"/>
            <w:vAlign w:val="center"/>
            <w:textDirection w:val="lrTb"/>
            <w:noWrap w:val="false"/>
          </w:tcPr>
          <w:p>
            <w:pPr>
              <w:pStyle w:val="945"/>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4"/>
                <w:highlight w:val="none"/>
              </w:rPr>
            </w:r>
            <w:r/>
          </w:p>
          <w:p>
            <w:pPr>
              <w:pStyle w:val="945"/>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highlight w:val="none"/>
              </w:rPr>
            </w:r>
            <w:r/>
          </w:p>
          <w:p>
            <w:pPr>
              <w:pStyle w:val="945"/>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highlight w:val="none"/>
              </w:rPr>
            </w:r>
            <w:r/>
          </w:p>
          <w:p>
            <w:pPr>
              <w:pStyle w:val="945"/>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注2：残疾人福利性单位须按磋商文件要求提供《残疾人福利性单位声明函》。</w:t>
            </w:r>
            <w:r>
              <w:rPr>
                <w:rFonts w:hint="eastAsia" w:ascii="宋体" w:hAnsi="宋体" w:eastAsia="宋体" w:cs="宋体"/>
                <w:color w:val="000000"/>
                <w:sz w:val="24"/>
                <w:highlight w:val="none"/>
                <w:lang w:val="en-US" w:eastAsia="zh-CN"/>
              </w:rPr>
            </w:r>
            <w:r/>
          </w:p>
        </w:tc>
        <w:tc>
          <w:tcPr>
            <w:tcW w:w="973" w:type="dxa"/>
            <w:vAlign w:val="center"/>
            <w:textDirection w:val="lrTb"/>
            <w:noWrap w:val="false"/>
          </w:tcPr>
          <w:p>
            <w:pPr>
              <w:pStyle w:val="945"/>
              <w:tabs>
                <w:tab w:val="left" w:pos="1080" w:leader="none"/>
              </w:tabs>
              <w:rPr>
                <w:rFonts w:hint="eastAsia" w:ascii="宋体" w:hAnsi="宋体" w:cs="宋体"/>
                <w:sz w:val="24"/>
                <w:szCs w:val="24"/>
                <w:highlight w:val="none"/>
                <w:lang w:val="en-US" w:eastAsia="zh-CN" w:bidi="ar-SA"/>
              </w:rPr>
            </w:pPr>
            <w:r>
              <w:rPr>
                <w:sz w:val="24"/>
              </w:rPr>
              <w:t xml:space="preserve">格式见《响应文件格式》</w:t>
            </w:r>
            <w:r>
              <w:rPr>
                <w:rFonts w:hint="eastAsia" w:ascii="宋体" w:hAnsi="宋体" w:cs="宋体"/>
                <w:sz w:val="24"/>
                <w:szCs w:val="24"/>
                <w:highlight w:val="none"/>
                <w:lang w:val="en-US" w:eastAsia="zh-CN" w:bidi="ar-SA"/>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拟分包情况说明及分包意向协议（类型一）</w:t>
            </w:r>
            <w:r>
              <w:rPr>
                <w:rFonts w:hint="eastAsia" w:ascii="宋体" w:hAnsi="宋体" w:cs="宋体"/>
                <w:color w:val="000000"/>
                <w:sz w:val="24"/>
                <w:highlight w:val="none"/>
              </w:rPr>
            </w:r>
            <w:r/>
          </w:p>
        </w:tc>
        <w:tc>
          <w:tcPr>
            <w:tcW w:w="2636" w:type="dxa"/>
            <w:vAlign w:val="center"/>
            <w:textDirection w:val="lrTb"/>
            <w:noWrap w:val="false"/>
          </w:tcPr>
          <w:p>
            <w:pPr>
              <w:pStyle w:val="945"/>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636" w:type="dxa"/>
            <w:vAlign w:val="center"/>
            <w:textDirection w:val="lrTb"/>
            <w:noWrap w:val="false"/>
          </w:tcPr>
          <w:p>
            <w:pPr>
              <w:pStyle w:val="945"/>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636" w:type="dxa"/>
            <w:vAlign w:val="center"/>
            <w:textDirection w:val="lrTb"/>
            <w:noWrap w:val="false"/>
          </w:tcPr>
          <w:p>
            <w:pPr>
              <w:pStyle w:val="945"/>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14" w:type="dxa"/>
            <w:vAlign w:val="center"/>
            <w:textDirection w:val="lrTb"/>
            <w:noWrap w:val="false"/>
          </w:tcPr>
          <w:p>
            <w:pPr>
              <w:pStyle w:val="94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hint="eastAsia" w:ascii="宋体" w:hAnsi="宋体" w:cs="宋体"/>
                <w:color w:val="000000"/>
                <w:sz w:val="24"/>
                <w:highlight w:val="none"/>
              </w:rPr>
            </w:r>
            <w:r/>
          </w:p>
        </w:tc>
        <w:tc>
          <w:tcPr>
            <w:tcW w:w="2636" w:type="dxa"/>
            <w:vAlign w:val="center"/>
            <w:textDirection w:val="lrTb"/>
            <w:noWrap w:val="false"/>
          </w:tcPr>
          <w:p>
            <w:pPr>
              <w:pStyle w:val="945"/>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45"/>
              <w:tabs>
                <w:tab w:val="left" w:pos="1080"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r>
        <w:trPr>
          <w:cantSplit/>
          <w:trHeight w:val="20"/>
        </w:trPr>
        <w:tc>
          <w:tcPr>
            <w:tcW w:w="375" w:type="dxa"/>
            <w:vAlign w:val="center"/>
            <w:textDirection w:val="lrTb"/>
            <w:noWrap w:val="false"/>
          </w:tcPr>
          <w:p>
            <w:pPr>
              <w:pStyle w:val="94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14" w:type="dxa"/>
            <w:vAlign w:val="center"/>
            <w:textDirection w:val="lrTb"/>
            <w:noWrap w:val="false"/>
          </w:tcPr>
          <w:p>
            <w:pPr>
              <w:pStyle w:val="945"/>
              <w:jc w:val="center"/>
              <w:tabs>
                <w:tab w:val="left" w:pos="1080" w:leader="none"/>
              </w:tabs>
              <w:rPr>
                <w:rFonts w:hint="eastAsia" w:ascii="宋体" w:hAnsi="宋体" w:eastAsia="宋体" w:cs="宋体"/>
                <w:color w:val="ff0000"/>
                <w:sz w:val="24"/>
                <w:highlight w:val="none"/>
                <w:lang w:val="en-US" w:eastAsia="zh-CN"/>
              </w:rPr>
            </w:pPr>
            <w:r>
              <w:rPr>
                <w:rFonts w:hint="eastAsia" w:ascii="宋体" w:hAnsi="宋体" w:eastAsia="宋体" w:cs="宋体"/>
                <w:color w:val="000000"/>
                <w:sz w:val="24"/>
                <w:highlight w:val="none"/>
                <w:lang w:val="en-US" w:eastAsia="zh-CN"/>
              </w:rPr>
              <w:t xml:space="preserve">其他特定资格要求</w:t>
            </w:r>
            <w:r>
              <w:rPr>
                <w:rFonts w:hint="eastAsia" w:ascii="宋体" w:hAnsi="宋体" w:eastAsia="宋体" w:cs="宋体"/>
                <w:color w:val="ff0000"/>
                <w:sz w:val="24"/>
                <w:highlight w:val="none"/>
                <w:lang w:val="en-US" w:eastAsia="zh-CN"/>
              </w:rPr>
            </w:r>
            <w:r/>
          </w:p>
        </w:tc>
        <w:tc>
          <w:tcPr>
            <w:tcW w:w="2636" w:type="dxa"/>
            <w:vAlign w:val="center"/>
            <w:textDirection w:val="lrTb"/>
            <w:noWrap w:val="false"/>
          </w:tcPr>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1.供应商应</w:t>
            </w:r>
            <w:r>
              <w:rPr>
                <w:rFonts w:hint="eastAsia" w:ascii="宋体" w:hAnsi="宋体" w:eastAsia="宋体" w:cs="宋体"/>
                <w:sz w:val="24"/>
                <w:highlight w:val="none"/>
                <w:lang w:eastAsia="zh-CN"/>
              </w:rPr>
              <w:t xml:space="preserve">具备市政公用工程施工总承包叁级（含）以上资质，并具有有效的安全生产许可证；</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项目负责人</w:t>
            </w:r>
            <w:r>
              <w:rPr>
                <w:rFonts w:hint="eastAsia" w:ascii="宋体" w:hAnsi="宋体" w:eastAsia="宋体" w:cs="宋体"/>
                <w:sz w:val="24"/>
                <w:highlight w:val="none"/>
                <w:lang w:val="en-US" w:eastAsia="zh-CN"/>
              </w:rPr>
              <w:t xml:space="preserve">应具有</w:t>
            </w:r>
            <w:r>
              <w:rPr>
                <w:rFonts w:hint="eastAsia" w:ascii="宋体" w:hAnsi="宋体" w:eastAsia="宋体" w:cs="宋体"/>
                <w:sz w:val="24"/>
                <w:highlight w:val="none"/>
                <w:lang w:eastAsia="zh-CN"/>
              </w:rPr>
              <w:t xml:space="preserve">市政公用工程二级（</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lang w:eastAsia="zh-CN"/>
              </w:rPr>
              <w:t xml:space="preserve">）以上注册建造师；</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项目负责人无在建工程</w:t>
            </w:r>
            <w:r>
              <w:rPr>
                <w:rFonts w:hint="eastAsia" w:ascii="宋体" w:hAnsi="宋体" w:eastAsia="宋体" w:cs="宋体"/>
                <w:sz w:val="24"/>
                <w:highlight w:val="none"/>
                <w:lang w:val="en-US" w:eastAsia="zh-CN"/>
              </w:rPr>
              <w:t xml:space="preserve">（磋商响应文件中提供无在建工程承诺书并加盖供应商公章，格式自拟）；</w:t>
            </w:r>
            <w:r>
              <w:rPr>
                <w:rFonts w:hint="eastAsia" w:ascii="宋体" w:hAnsi="宋体" w:eastAsia="宋体" w:cs="宋体"/>
                <w:sz w:val="24"/>
                <w:highlight w:val="none"/>
                <w:lang w:val="en-US" w:eastAsia="zh-CN"/>
              </w:rPr>
            </w:r>
            <w:r/>
          </w:p>
          <w:p>
            <w:pPr>
              <w:pStyle w:val="945"/>
              <w:ind w:right="21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项目负责人具有有效的建设行政主管部门核发的安全生产考核合格证（B证）；</w:t>
            </w:r>
            <w:r>
              <w:rPr>
                <w:rFonts w:hint="eastAsia" w:ascii="宋体" w:hAnsi="宋体" w:eastAsia="宋体" w:cs="宋体"/>
                <w:sz w:val="24"/>
                <w:highlight w:val="none"/>
                <w:lang w:eastAsia="zh-CN"/>
              </w:rPr>
            </w:r>
            <w:r/>
          </w:p>
          <w:p>
            <w:pPr>
              <w:pStyle w:val="945"/>
              <w:ind w:right="210"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项目负责人具有社保机构出具的供应商为项目负责人缴纳社会基本养老保险的近三个月</w:t>
            </w:r>
            <w:r>
              <w:rPr>
                <w:rFonts w:hint="eastAsia" w:ascii="宋体" w:hAnsi="宋体" w:eastAsia="宋体" w:cs="宋体"/>
                <w:sz w:val="24"/>
                <w:highlight w:val="none"/>
                <w:lang w:val="en-US" w:eastAsia="zh-CN"/>
              </w:rPr>
              <w:t xml:space="preserve">任意一个月</w:t>
            </w:r>
            <w:r>
              <w:rPr>
                <w:rFonts w:hint="eastAsia" w:ascii="宋体" w:hAnsi="宋体" w:eastAsia="宋体" w:cs="宋体"/>
                <w:sz w:val="24"/>
                <w:highlight w:val="none"/>
                <w:lang w:eastAsia="zh-CN"/>
              </w:rPr>
              <w:t xml:space="preserve">缴纳凭证。</w:t>
            </w:r>
            <w:r>
              <w:rPr>
                <w:rFonts w:hint="eastAsia" w:ascii="宋体" w:hAnsi="宋体" w:cs="宋体"/>
                <w:bCs/>
                <w:color w:val="000000"/>
                <w:sz w:val="24"/>
                <w:highlight w:val="none"/>
              </w:rPr>
            </w:r>
            <w:r/>
          </w:p>
        </w:tc>
        <w:tc>
          <w:tcPr>
            <w:tcW w:w="973" w:type="dxa"/>
            <w:vAlign w:val="center"/>
            <w:textDirection w:val="lrTb"/>
            <w:noWrap w:val="false"/>
          </w:tcPr>
          <w:p>
            <w:pPr>
              <w:pStyle w:val="945"/>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按要求提供相关证书、承诺</w:t>
            </w:r>
            <w:r>
              <w:rPr>
                <w:rFonts w:ascii="宋体" w:hAnsi="宋体" w:eastAsia="宋体" w:cs="宋体"/>
                <w:color w:val="000000"/>
                <w:sz w:val="24"/>
                <w:highlight w:val="none"/>
                <w:lang w:val="en-US" w:eastAsia="zh-CN"/>
              </w:rPr>
            </w:r>
            <w:r/>
          </w:p>
        </w:tc>
      </w:tr>
    </w:tbl>
    <w:p>
      <w:pPr>
        <w:pStyle w:val="945"/>
        <w:jc w:val="left"/>
        <w:widowControl/>
        <w:rPr>
          <w:color w:val="000000"/>
          <w:sz w:val="24"/>
          <w:highlight w:val="none"/>
        </w:rPr>
      </w:pPr>
      <w:r>
        <w:rPr>
          <w:color w:val="000000"/>
          <w:sz w:val="24"/>
          <w:highlight w:val="none"/>
        </w:rPr>
        <w:br w:type="page" w:clear="all"/>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945"/>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90"/>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eastAsia="宋体" w:cs="宋体"/>
                <w:b w:val="0"/>
                <w:bCs w:val="0"/>
                <w:sz w:val="24"/>
              </w:rPr>
              <w:t xml:space="preserve">(格式见《响应文件格式》)</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sz w:val="24"/>
              </w:rPr>
              <w:t xml:space="preserve">未</w:t>
            </w:r>
            <w:r>
              <w:rPr>
                <w:sz w:val="24"/>
              </w:rPr>
              <w:t xml:space="preserve">将一个采购包中的内容拆开响应；</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响应文件中承诺的响应有效期</w:t>
            </w:r>
            <w:r>
              <w:rPr>
                <w:rFonts w:hint="eastAsia"/>
                <w:sz w:val="24"/>
              </w:rPr>
              <w:t xml:space="preserve">满足</w:t>
            </w:r>
            <w:r>
              <w:rPr>
                <w:sz w:val="24"/>
              </w:rPr>
              <w:t xml:space="preserve">磋商文件中载明的响应有效期的；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按照磋商文件要求签署、加盖公章的；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t xml:space="preserve">格式见《响应文件格式》</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olor w:val="000000"/>
                <w:sz w:val="24"/>
                <w:highlight w:val="none"/>
              </w:rPr>
              <w:t xml:space="preserve">（</w:t>
            </w:r>
            <w:r>
              <w:rPr>
                <w:rFonts w:ascii="Segoe UI Symbol" w:hAnsi="Segoe UI Symbol" w:cs="Segoe UI Symbol"/>
                <w:color w:val="000000"/>
                <w:sz w:val="24"/>
                <w:highlight w:val="none"/>
              </w:rPr>
              <w:t xml:space="preserve">★</w:t>
            </w:r>
            <w:r>
              <w:rPr>
                <w:color w:val="000000"/>
                <w:sz w:val="24"/>
                <w:highlight w:val="none"/>
              </w:rPr>
              <w:t xml:space="preserve">号条款</w:t>
            </w:r>
            <w:r>
              <w:rPr>
                <w:rFonts w:hint="eastAsia" w:ascii="宋体" w:hAnsi="宋体"/>
                <w:color w:val="000000"/>
                <w:sz w:val="24"/>
                <w:highlight w:val="none"/>
              </w:rPr>
              <w:t xml:space="preserve">）响应</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采购</w:t>
            </w:r>
            <w:r>
              <w:rPr>
                <w:rFonts w:ascii="宋体" w:hAnsi="宋体"/>
                <w:sz w:val="24"/>
              </w:rPr>
              <w:t xml:space="preserve">文件</w:t>
            </w:r>
            <w:r>
              <w:rPr>
                <w:rFonts w:ascii="宋体" w:hAnsi="宋体"/>
                <w:sz w:val="24"/>
              </w:rPr>
              <w:t xml:space="preserve">《采购需求》</w:t>
            </w:r>
            <w:r>
              <w:rPr>
                <w:rFonts w:ascii="宋体" w:hAnsi="宋体"/>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w:t>
            </w:r>
            <w:r>
              <w:rPr>
                <w:rFonts w:hint="eastAsia" w:ascii="宋体" w:hAnsi="宋体"/>
                <w:b/>
                <w:sz w:val="24"/>
                <w:lang w:val="en-US" w:eastAsia="zh-CN"/>
              </w:rPr>
              <w:t xml:space="preserve">请</w:t>
            </w:r>
            <w:r>
              <w:rPr>
                <w:rFonts w:hint="eastAsia" w:ascii="宋体" w:hAnsi="宋体"/>
                <w:b/>
                <w:sz w:val="24"/>
              </w:rPr>
              <w:t xml:space="preserve">列出实质性条款，</w:t>
            </w:r>
            <w:r>
              <w:rPr>
                <w:rFonts w:hint="eastAsia" w:ascii="宋体" w:hAnsi="宋体"/>
                <w:b/>
                <w:sz w:val="24"/>
                <w:lang w:val="en-US" w:eastAsia="zh-CN"/>
              </w:rPr>
              <w:t xml:space="preserve">并</w:t>
            </w:r>
            <w:r>
              <w:rPr>
                <w:rFonts w:hint="eastAsia" w:ascii="宋体" w:hAnsi="宋体"/>
                <w:b/>
                <w:sz w:val="24"/>
              </w:rPr>
              <w:t xml:space="preserve">逐项提供相关证明材料；</w:t>
            </w:r>
            <w:r>
              <w:rPr>
                <w:rFonts w:hint="eastAsia" w:ascii="宋体" w:hAnsi="宋体"/>
                <w:sz w:val="24"/>
              </w:rPr>
              <w:t xml:space="preserve">如没有的，则无需供应商提供材料。</w:t>
            </w:r>
            <w:r>
              <w:rPr>
                <w:color w:val="000000"/>
                <w:sz w:val="24"/>
                <w:highlight w:val="none"/>
              </w:rPr>
            </w:r>
            <w:r/>
          </w:p>
        </w:tc>
      </w:tr>
      <w:tr>
        <w:trPr>
          <w:trHeight w:val="522"/>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94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按磋商文件规定签订并提供分包意向协议原件的电子件的；</w:t>
            </w:r>
            <w:r>
              <w:rPr>
                <w:rFonts w:hint="eastAsia"/>
                <w:sz w:val="24"/>
              </w:rPr>
              <w:t xml:space="preserve">（如有）</w:t>
            </w:r>
            <w:r>
              <w:rPr>
                <w:color w:val="000000"/>
                <w:sz w:val="24"/>
                <w:highlight w:val="none"/>
              </w:rPr>
            </w:r>
            <w:r/>
          </w:p>
        </w:tc>
      </w:tr>
      <w:tr>
        <w:trPr>
          <w:trHeight w:val="70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4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945"/>
              <w:jc w:val="left"/>
              <w:widowControl/>
              <w:rPr>
                <w:sz w:val="24"/>
              </w:rPr>
            </w:pPr>
            <w:r>
              <w:rPr>
                <w:rFonts w:hint="eastAsia"/>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rFonts w:hint="eastAsia"/>
                <w:b/>
                <w:bCs/>
                <w:sz w:val="24"/>
              </w:rPr>
              <w:t xml:space="preserve">供应商的响应产品应符合相应规定或要求，并提供证明文件电子件</w:t>
            </w:r>
            <w:r>
              <w:rPr>
                <w:rFonts w:hint="eastAsia"/>
                <w:sz w:val="24"/>
              </w:rPr>
              <w:t xml:space="preserve">：</w:t>
            </w:r>
            <w:r>
              <w:rPr>
                <w:sz w:val="24"/>
              </w:rPr>
            </w:r>
            <w:r/>
          </w:p>
          <w:p>
            <w:pPr>
              <w:pStyle w:val="945"/>
              <w:jc w:val="left"/>
              <w:widowControl/>
              <w:rPr>
                <w:sz w:val="24"/>
              </w:rPr>
            </w:pPr>
            <w:r>
              <w:rPr>
                <w:sz w:val="24"/>
              </w:rPr>
              <w:t xml:space="preserve">1</w:t>
            </w:r>
            <w:r>
              <w:rPr>
                <w:rFonts w:hint="eastAsia"/>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45"/>
              <w:jc w:val="left"/>
              <w:widowControl/>
              <w:rPr>
                <w:color w:val="000000"/>
                <w:sz w:val="24"/>
                <w:highlight w:val="none"/>
              </w:rPr>
            </w:pPr>
            <w:r>
              <w:rPr>
                <w:sz w:val="24"/>
              </w:rPr>
              <w:t xml:space="preserve">2</w:t>
            </w:r>
            <w:r>
              <w:rPr>
                <w:rFonts w:hint="eastAsia"/>
                <w:sz w:val="24"/>
              </w:rPr>
              <w:t xml:space="preserve">）国家如有特殊信息安全要求的项目，采购产品涉及无线局域网产品和含有无线局域网功能的计算机、通信设备、打印机、复印机、投影仪等产品的，响应产品须为符合国家无线局域网安全标准（</w:t>
            </w:r>
            <w:r>
              <w:rPr>
                <w:sz w:val="24"/>
              </w:rPr>
              <w:t xml:space="preserve">GB 15629.11/1102</w:t>
            </w:r>
            <w:r>
              <w:rPr>
                <w:rFonts w:hint="eastAsia"/>
                <w:sz w:val="24"/>
              </w:rPr>
              <w:t xml:space="preserve">）并通过国家产品认证的产品；</w:t>
            </w:r>
            <w:r>
              <w:rPr>
                <w:color w:val="000000"/>
                <w:sz w:val="24"/>
                <w:highlight w:val="none"/>
              </w:rPr>
            </w:r>
            <w:r/>
          </w:p>
        </w:tc>
      </w:tr>
      <w:tr>
        <w:trPr>
          <w:trHeight w:val="685"/>
        </w:trPr>
        <w:tc>
          <w:tcPr>
            <w:tcW w:w="403"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sz w:val="24"/>
              </w:rPr>
              <w:t xml:space="preserve">供应商遵循公平竞争的原则，不存在恶意串通，妨碍其他供应商的竞争行为，不存在损害采购人或者其他供应商的合法权益情形的；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3057"/>
        </w:trPr>
        <w:tc>
          <w:tcPr>
            <w:tcW w:w="403"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0" w:type="dxa"/>
            <w:vAlign w:val="center"/>
            <w:textDirection w:val="lrTb"/>
            <w:noWrap w:val="false"/>
          </w:tcPr>
          <w:p>
            <w:pPr>
              <w:pStyle w:val="945"/>
              <w:jc w:val="left"/>
              <w:widowControl/>
              <w:rPr>
                <w:color w:val="000000"/>
                <w:sz w:val="24"/>
                <w:highlight w:val="none"/>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color w:val="000000"/>
                <w:sz w:val="24"/>
                <w:highlight w:val="none"/>
              </w:rPr>
            </w:r>
            <w:r/>
          </w:p>
        </w:tc>
      </w:tr>
      <w:tr>
        <w:trPr>
          <w:trHeight w:val="685"/>
        </w:trPr>
        <w:tc>
          <w:tcPr>
            <w:tcW w:w="403"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945"/>
              <w:jc w:val="left"/>
              <w:widowControl/>
              <w:rPr>
                <w:rFonts w:hint="eastAsia" w:ascii="宋体" w:hAnsi="宋体"/>
                <w:color w:val="000000"/>
                <w:sz w:val="24"/>
                <w:highlight w:val="none"/>
              </w:rPr>
            </w:pPr>
            <w:r>
              <w:rPr>
                <w:rFonts w:hint="eastAsia" w:ascii="宋体" w:hAnsi="宋体"/>
                <w:sz w:val="24"/>
              </w:rPr>
              <w:t xml:space="preserve">响应文件未含有采购人不能接受的附加条件的；（由</w:t>
            </w:r>
            <w:r>
              <w:rPr>
                <w:sz w:val="24"/>
              </w:rPr>
              <w:t xml:space="preserve">磋商小组</w:t>
            </w:r>
            <w:r>
              <w:rPr>
                <w:rFonts w:hint="eastAsia" w:ascii="宋体" w:hAnsi="宋体"/>
                <w:sz w:val="24"/>
              </w:rPr>
              <w:t xml:space="preserve">审查，无需供应商提供材料）</w:t>
            </w:r>
            <w:r>
              <w:rPr>
                <w:rFonts w:hint="eastAsia" w:ascii="宋体" w:hAnsi="宋体"/>
                <w:color w:val="000000"/>
                <w:sz w:val="24"/>
                <w:highlight w:val="none"/>
              </w:rPr>
            </w:r>
            <w:r/>
          </w:p>
        </w:tc>
      </w:tr>
      <w:tr>
        <w:trPr>
          <w:trHeight w:val="685"/>
        </w:trPr>
        <w:tc>
          <w:tcPr>
            <w:tcW w:w="403"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17</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945"/>
              <w:jc w:val="left"/>
              <w:widowControl/>
              <w:rPr>
                <w:rFonts w:hint="eastAsia" w:ascii="宋体" w:hAnsi="宋体"/>
                <w:color w:val="000000"/>
                <w:sz w:val="24"/>
                <w:highlight w:val="none"/>
              </w:rPr>
            </w:pPr>
            <w:r>
              <w:rPr>
                <w:rFonts w:hint="eastAsia" w:ascii="宋体" w:hAnsi="宋体"/>
                <w:sz w:val="24"/>
              </w:rPr>
              <w:t xml:space="preserve">供应商、响应文件不存在不符合法律、法规和磋商文件规定的其他无效情形。</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rFonts w:hint="eastAsia" w:ascii="宋体" w:hAnsi="宋体"/>
                <w:color w:val="000000"/>
                <w:sz w:val="24"/>
                <w:highlight w:val="none"/>
              </w:rPr>
            </w:r>
            <w:r/>
          </w:p>
        </w:tc>
      </w:tr>
      <w:tr>
        <w:trPr>
          <w:trHeight w:val="685"/>
        </w:trPr>
        <w:tc>
          <w:tcPr>
            <w:tcW w:w="403" w:type="dxa"/>
            <w:vAlign w:val="center"/>
            <w:textDirection w:val="lrTb"/>
            <w:noWrap w:val="false"/>
          </w:tcPr>
          <w:p>
            <w:pPr>
              <w:pStyle w:val="945"/>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975" w:type="dxa"/>
            <w:vAlign w:val="center"/>
            <w:textDirection w:val="lrTb"/>
            <w:noWrap w:val="false"/>
          </w:tcPr>
          <w:p>
            <w:pPr>
              <w:pStyle w:val="945"/>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3620" w:type="dxa"/>
            <w:vAlign w:val="center"/>
            <w:textDirection w:val="lrTb"/>
            <w:noWrap w:val="false"/>
          </w:tcPr>
          <w:p>
            <w:pPr>
              <w:pStyle w:val="945"/>
              <w:jc w:val="left"/>
              <w:widowControl/>
              <w:rPr>
                <w:rFonts w:hint="eastAsia" w:ascii="宋体" w:hAnsi="宋体"/>
                <w:b/>
                <w:bCs/>
                <w:sz w:val="24"/>
                <w:highlight w:val="none"/>
              </w:rPr>
            </w:pPr>
            <w:r>
              <w:rPr>
                <w:rFonts w:hint="eastAsia" w:ascii="宋体" w:hAnsi="宋体"/>
                <w:b/>
                <w:bCs/>
                <w:sz w:val="24"/>
                <w:highlight w:val="none"/>
              </w:rPr>
              <w:t xml:space="preserve">本项目执行苏财购(2025)62号关于推动解决政府采购异常低价问题相关工作的通知，实施政府采购异常低价审查。</w:t>
            </w:r>
            <w:r>
              <w:rPr>
                <w:rFonts w:hint="eastAsia" w:ascii="宋体" w:hAnsi="宋体"/>
                <w:b/>
                <w:bCs/>
                <w:sz w:val="24"/>
                <w:highlight w:val="none"/>
              </w:rPr>
            </w:r>
            <w:r/>
          </w:p>
        </w:tc>
      </w:tr>
    </w:tbl>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945"/>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w:t>
      </w:r>
      <w:r>
        <w:rPr>
          <w:b/>
          <w:bCs w:val="0"/>
          <w:color w:val="000000"/>
          <w:sz w:val="24"/>
          <w:highlight w:val="none"/>
        </w:rPr>
        <w:t xml:space="preserve">应商在规定时间内</w:t>
      </w:r>
      <w:r>
        <w:rPr>
          <w:rFonts w:hint="eastAsia"/>
          <w:b/>
          <w:bCs w:val="0"/>
          <w:color w:val="000000"/>
          <w:sz w:val="24"/>
          <w:highlight w:val="none"/>
        </w:rPr>
        <w:t xml:space="preserve">通过</w:t>
      </w:r>
      <w:r>
        <w:rPr>
          <w:rFonts w:hint="eastAsia"/>
          <w:b/>
          <w:bCs w:val="0"/>
          <w:sz w:val="24"/>
          <w:lang w:eastAsia="zh-CN"/>
        </w:rPr>
        <w:t xml:space="preserve">“苏采云”政府采购一体化平台</w:t>
      </w:r>
      <w:r>
        <w:rPr>
          <w:rFonts w:hint="eastAsia"/>
          <w:b/>
          <w:bCs w:val="0"/>
          <w:color w:val="000000"/>
          <w:sz w:val="24"/>
          <w:highlight w:val="none"/>
        </w:rPr>
        <w:t xml:space="preserve">系统</w:t>
      </w:r>
      <w:r>
        <w:rPr>
          <w:b/>
          <w:bCs w:val="0"/>
          <w:color w:val="000000"/>
          <w:sz w:val="24"/>
          <w:highlight w:val="none"/>
        </w:rPr>
        <w:t xml:space="preserve">提交最</w:t>
      </w:r>
      <w:r>
        <w:rPr>
          <w:rFonts w:hint="eastAsia"/>
          <w:b/>
          <w:bCs w:val="0"/>
          <w:color w:val="000000"/>
          <w:sz w:val="24"/>
          <w:highlight w:val="none"/>
        </w:rPr>
        <w:t xml:space="preserve">终</w:t>
      </w:r>
      <w:r>
        <w:rPr>
          <w:b/>
          <w:bCs w:val="0"/>
          <w:color w:val="000000"/>
          <w:sz w:val="24"/>
          <w:highlight w:val="none"/>
        </w:rPr>
        <w:t xml:space="preserve">报价</w:t>
      </w:r>
      <w:r>
        <w:rPr>
          <w:rFonts w:hint="eastAsia"/>
          <w:b/>
          <w:bCs w:val="0"/>
          <w:color w:val="000000"/>
          <w:sz w:val="24"/>
          <w:highlight w:val="none"/>
          <w:lang w:eastAsia="zh-CN"/>
        </w:rPr>
        <w:t xml:space="preserve">。</w:t>
      </w:r>
      <w:r>
        <w:rPr>
          <w:b/>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94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945"/>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sz w:val="24"/>
          <w:highlight w:val="none"/>
        </w:rPr>
      </w:r>
      <w:r/>
    </w:p>
    <w:p>
      <w:pPr>
        <w:pStyle w:val="945"/>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rFonts w:hint="eastAsia"/>
          <w:b/>
          <w:bCs/>
          <w:color w:val="000000"/>
          <w:sz w:val="24"/>
          <w:highlight w:val="none"/>
        </w:rPr>
        <w:t xml:space="preserve">如是专门面向中小企业采购的项目，不再执行价格评审优惠的扶持政策，评标时价格不予扣除</w:t>
      </w:r>
      <w:r>
        <w:rPr>
          <w:rFonts w:hint="eastAsia"/>
          <w:color w:val="000000"/>
          <w:sz w:val="24"/>
          <w:highlight w:val="none"/>
        </w:rPr>
        <w:t xml:space="preserve">。</w:t>
      </w:r>
      <w:r>
        <w:rPr>
          <w:color w:val="000000"/>
          <w:sz w:val="24"/>
          <w:highlight w:val="none"/>
        </w:rPr>
      </w:r>
      <w:r/>
    </w:p>
    <w:p>
      <w:pPr>
        <w:pStyle w:val="945"/>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s>
        <w:rPr>
          <w:sz w:val="24"/>
        </w:rPr>
      </w:pPr>
      <w:r/>
      <w:bookmarkEnd w:id="603"/>
      <w:r/>
      <w:bookmarkEnd w:id="604"/>
      <w:r>
        <w:rPr>
          <w:sz w:val="24"/>
        </w:rPr>
        <w:t xml:space="preserve">其他：</w:t>
      </w:r>
      <w:r>
        <w:rPr>
          <w:rFonts w:hint="eastAsia"/>
          <w:sz w:val="24"/>
        </w:rPr>
        <w:t xml:space="preserve">磋商小组认为供应商的最终报价明显低于其他供应商最终报价，有可能影响产品质量或者不能诚信履约的，应当要求其按照磋商小组规定的时间内提供书面说明，必要时提交相关证明材料；供应商不能证明其报价合理性的，磋商小组应当将其作为无效响应处理</w:t>
      </w:r>
      <w:r>
        <w:rPr>
          <w:sz w:val="24"/>
        </w:rPr>
        <w:t xml:space="preserve">。</w:t>
      </w:r>
      <w:r>
        <w:rPr>
          <w:sz w:val="24"/>
        </w:rPr>
      </w:r>
      <w:r/>
    </w:p>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19" w:name="_Toc151193716"/>
      <w:r/>
      <w:bookmarkStart w:id="620" w:name="_Toc164608660"/>
      <w:r/>
      <w:bookmarkStart w:id="621" w:name="_Toc305158814"/>
      <w:r/>
      <w:bookmarkStart w:id="622" w:name="_Toc520356170"/>
      <w:r/>
      <w:bookmarkStart w:id="623" w:name="_Toc151193860"/>
      <w:r/>
      <w:bookmarkStart w:id="624" w:name="_Toc127151747"/>
      <w:r/>
      <w:bookmarkStart w:id="625" w:name="_Toc127161460"/>
      <w:r/>
      <w:bookmarkStart w:id="626" w:name="_Toc149720839"/>
      <w:r/>
      <w:bookmarkStart w:id="627" w:name="_Toc127151546"/>
      <w:r/>
      <w:bookmarkStart w:id="628" w:name="_Toc150509297"/>
      <w:r/>
      <w:bookmarkStart w:id="629" w:name="_Toc150774646"/>
      <w:r/>
      <w:bookmarkStart w:id="630" w:name="_Toc142311048"/>
      <w:r/>
      <w:bookmarkStart w:id="631" w:name="_Toc150480784"/>
      <w:r/>
      <w:bookmarkStart w:id="632" w:name="_Toc226965819"/>
      <w:r/>
      <w:bookmarkStart w:id="633" w:name="_Toc264969236"/>
      <w:r/>
      <w:bookmarkStart w:id="634" w:name="_Toc226337242"/>
      <w:r/>
      <w:bookmarkStart w:id="635" w:name="_Toc151193788"/>
      <w:r/>
      <w:bookmarkStart w:id="636" w:name="_Toc150774751"/>
      <w:r/>
      <w:bookmarkStart w:id="637" w:name="_Toc164229387"/>
      <w:r/>
      <w:bookmarkStart w:id="638" w:name="_Toc226309790"/>
      <w:r/>
      <w:bookmarkStart w:id="639" w:name="_Toc164608815"/>
      <w:r/>
      <w:bookmarkStart w:id="640" w:name="_Toc164351640"/>
      <w:r/>
      <w:bookmarkStart w:id="641" w:name="_Toc226965736"/>
      <w:r/>
      <w:bookmarkStart w:id="642" w:name="_Ref467307010"/>
      <w:r/>
      <w:bookmarkStart w:id="643" w:name="_Toc195842911"/>
      <w:r/>
      <w:bookmarkStart w:id="644" w:name="_Toc164229241"/>
      <w:r/>
      <w:bookmarkStart w:id="645" w:name="_Toc151193934"/>
      <w:r/>
      <w:bookmarkStart w:id="646" w:name="_Toc265228384"/>
      <w:r/>
      <w:bookmarkStart w:id="647" w:name="_Toc151193644"/>
      <w:r/>
      <w:bookmarkStart w:id="648" w:name="_Toc305158888"/>
      <w:r/>
      <w:bookmarkStart w:id="649" w:name="_Toc151190173"/>
      <w:r>
        <w:rPr>
          <w:color w:val="000000"/>
          <w:sz w:val="24"/>
          <w:highlight w:val="none"/>
        </w:rPr>
        <w:t xml:space="preserve">成交候选人名单</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945"/>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45"/>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945"/>
        <w:numPr>
          <w:ilvl w:val="1"/>
          <w:numId w:val="11"/>
        </w:numPr>
        <w:ind w:left="1350" w:hanging="720"/>
        <w:jc w:val="left"/>
        <w:spacing w:line="360" w:lineRule="auto"/>
        <w:widowControl/>
        <w:tabs>
          <w:tab w:val="left" w:pos="1080" w:leader="none"/>
          <w:tab w:val="left" w:pos="1589" w:leader="none"/>
          <w:tab w:val="left" w:pos="1872" w:leader="none"/>
        </w:tabs>
        <w:rPr>
          <w:b/>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r>
        <w:rPr>
          <w:b/>
          <w:color w:val="000000"/>
          <w:sz w:val="24"/>
          <w:highlight w:val="none"/>
        </w:rPr>
      </w:r>
      <w:r/>
    </w:p>
    <w:p>
      <w:pPr>
        <w:pStyle w:val="976"/>
        <w:jc w:val="center"/>
        <w:tabs>
          <w:tab w:val="left" w:pos="567"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二、评审标准</w:t>
      </w:r>
      <w:bookmarkStart w:id="650" w:name="_Hlk133415308"/>
      <w:r>
        <w:rPr>
          <w:rFonts w:ascii="Times New Roman" w:hAnsi="Times New Roman" w:eastAsia="宋体" w:cs="Times New Roman"/>
          <w:color w:val="000000"/>
          <w:sz w:val="24"/>
          <w:szCs w:val="24"/>
          <w:highlight w:val="none"/>
          <w:lang w:val="en-US" w:eastAsia="zh-CN" w:bidi="ar-SA"/>
        </w:rPr>
      </w:r>
      <w:r/>
    </w:p>
    <w:tbl>
      <w:tblPr>
        <w:tblStyle w:val="1015"/>
        <w:tblW w:w="94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7159"/>
        <w:gridCol w:w="992"/>
      </w:tblGrid>
      <w:tr>
        <w:trPr>
          <w:trHeight w:val="357"/>
        </w:trPr>
        <w:tc>
          <w:tcPr>
            <w:tcW w:w="1252" w:type="dxa"/>
            <w:vAlign w:val="center"/>
            <w:textDirection w:val="lrTb"/>
            <w:noWrap w:val="false"/>
          </w:tcPr>
          <w:p>
            <w:pPr>
              <w:pStyle w:val="945"/>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bookmarkEnd w:id="650"/>
            <w:r/>
            <w:bookmarkStart w:id="651" w:name="_Toc10100"/>
            <w:r>
              <w:rPr>
                <w:rFonts w:hint="eastAsia" w:ascii="Times New Roman" w:hAnsi="Times New Roman" w:eastAsia="宋体" w:cs="Times New Roman"/>
                <w:color w:val="000000"/>
                <w:sz w:val="24"/>
                <w:szCs w:val="20"/>
                <w:highlight w:val="none"/>
              </w:rPr>
              <w:t xml:space="preserve">评分因素</w:t>
            </w:r>
            <w:r>
              <w:rPr>
                <w:rFonts w:ascii="Times New Roman" w:hAnsi="Times New Roman" w:eastAsia="宋体" w:cs="Times New Roman"/>
                <w:color w:val="000000"/>
                <w:sz w:val="24"/>
                <w:szCs w:val="20"/>
                <w:highlight w:val="none"/>
              </w:rPr>
            </w:r>
            <w:r/>
          </w:p>
        </w:tc>
        <w:tc>
          <w:tcPr>
            <w:tcW w:w="7159" w:type="dxa"/>
            <w:vAlign w:val="center"/>
            <w:textDirection w:val="lrTb"/>
            <w:noWrap w:val="false"/>
          </w:tcPr>
          <w:p>
            <w:pPr>
              <w:pStyle w:val="945"/>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评分标准说明</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45"/>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分值</w:t>
            </w:r>
            <w:r>
              <w:rPr>
                <w:rFonts w:ascii="Times New Roman" w:hAnsi="Times New Roman" w:eastAsia="宋体" w:cs="Times New Roman"/>
                <w:color w:val="000000"/>
                <w:sz w:val="24"/>
                <w:szCs w:val="20"/>
                <w:highlight w:val="none"/>
              </w:rPr>
            </w:r>
            <w:r/>
          </w:p>
        </w:tc>
      </w:tr>
      <w:tr>
        <w:trPr>
          <w:trHeight w:val="408"/>
        </w:trPr>
        <w:tc>
          <w:tcPr>
            <w:gridSpan w:val="3"/>
            <w:tcW w:w="9403" w:type="dxa"/>
            <w:vAlign w:val="center"/>
            <w:textDirection w:val="lrTb"/>
            <w:noWrap w:val="false"/>
          </w:tcPr>
          <w:p>
            <w:pPr>
              <w:pStyle w:val="945"/>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一、</w:t>
            </w:r>
            <w:r>
              <w:rPr>
                <w:rFonts w:hint="eastAsia" w:ascii="宋体" w:hAnsi="宋体" w:eastAsia="宋体" w:cs="宋体"/>
                <w:color w:val="000000"/>
                <w:sz w:val="24"/>
              </w:rPr>
              <w:t xml:space="preserve">报价</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15</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937"/>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注：此处最终报价指经过报价修正后的最终报价。</w:t>
            </w:r>
            <w:r>
              <w:rPr>
                <w:rFonts w:hint="eastAsia" w:ascii="宋体" w:hAnsi="宋体" w:eastAsia="宋体" w:cs="宋体"/>
                <w:color w:val="000000"/>
                <w:sz w:val="24"/>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c>
          <w:tcPr>
            <w:gridSpan w:val="3"/>
            <w:tcW w:w="9403"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w:t>
            </w:r>
            <w:r>
              <w:rPr>
                <w:rFonts w:hint="eastAsia" w:ascii="宋体" w:hAnsi="宋体" w:eastAsia="宋体" w:cs="宋体"/>
                <w:color w:val="000000"/>
                <w:sz w:val="24"/>
                <w:lang w:val="en-US" w:eastAsia="zh-CN"/>
              </w:rPr>
              <w:t xml:space="preserve">客观分</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611"/>
        </w:trPr>
        <w:tc>
          <w:tcPr>
            <w:tcW w:w="125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业绩</w:t>
            </w:r>
            <w:r>
              <w:rPr>
                <w:rFonts w:hint="eastAsia" w:ascii="宋体" w:hAnsi="宋体" w:eastAsia="宋体" w:cs="宋体"/>
                <w:color w:val="000000"/>
                <w:sz w:val="24"/>
              </w:rPr>
            </w:r>
            <w:r/>
          </w:p>
        </w:tc>
        <w:tc>
          <w:tcPr>
            <w:tcW w:w="7159"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自2023年1月1日</w:t>
            </w:r>
            <w:r>
              <w:rPr>
                <w:rFonts w:hint="eastAsia" w:ascii="宋体" w:hAnsi="宋体" w:eastAsia="宋体" w:cs="宋体"/>
                <w:color w:val="000000"/>
                <w:sz w:val="24"/>
                <w:lang w:val="zh-CN"/>
              </w:rPr>
              <w:t xml:space="preserve">以来承担的</w:t>
            </w:r>
            <w:r>
              <w:rPr>
                <w:rFonts w:hint="eastAsia" w:ascii="宋体" w:hAnsi="宋体" w:eastAsia="宋体" w:cs="宋体"/>
                <w:color w:val="000000"/>
                <w:sz w:val="24"/>
              </w:rPr>
              <w:t xml:space="preserve">过类似项目（如绿化移植）</w:t>
            </w:r>
            <w:r>
              <w:rPr>
                <w:rFonts w:hint="eastAsia" w:ascii="宋体" w:hAnsi="宋体" w:eastAsia="宋体" w:cs="宋体"/>
                <w:color w:val="000000"/>
                <w:sz w:val="24"/>
                <w:lang w:val="zh-CN"/>
              </w:rPr>
              <w:t xml:space="preserve">，每有一个得</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分，本项最高得</w:t>
            </w:r>
            <w:r>
              <w:rPr>
                <w:rFonts w:hint="eastAsia" w:ascii="宋体" w:hAnsi="宋体" w:eastAsia="宋体" w:cs="宋体"/>
                <w:color w:val="000000"/>
                <w:sz w:val="24"/>
              </w:rPr>
              <w:t xml:space="preserve">9</w:t>
            </w:r>
            <w:r>
              <w:rPr>
                <w:rFonts w:hint="eastAsia" w:ascii="宋体" w:hAnsi="宋体" w:eastAsia="宋体" w:cs="宋体"/>
                <w:color w:val="000000"/>
                <w:sz w:val="24"/>
                <w:lang w:val="zh-CN"/>
              </w:rPr>
              <w:t xml:space="preserve">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b/>
                <w:bCs/>
                <w:color w:val="000000"/>
                <w:sz w:val="24"/>
              </w:rPr>
              <w:t xml:space="preserve">注：提供合同复印件并加盖供应商公章，否则不得分。</w:t>
            </w:r>
            <w:r>
              <w:rPr>
                <w:rFonts w:hint="eastAsia" w:ascii="宋体" w:hAnsi="宋体" w:eastAsia="宋体" w:cs="宋体"/>
                <w:color w:val="000000"/>
                <w:sz w:val="24"/>
              </w:rPr>
            </w:r>
            <w:r/>
          </w:p>
        </w:tc>
        <w:tc>
          <w:tcPr>
            <w:tcW w:w="992" w:type="dxa"/>
            <w:vAlign w:val="center"/>
            <w:textDirection w:val="lrTb"/>
            <w:noWrap w:val="false"/>
          </w:tcPr>
          <w:p>
            <w:pPr>
              <w:pStyle w:val="945"/>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9分</w:t>
            </w:r>
            <w:r>
              <w:rPr>
                <w:rFonts w:ascii="宋体" w:hAnsi="宋体" w:eastAsia="宋体" w:cs="宋体"/>
                <w:color w:val="000000"/>
                <w:sz w:val="24"/>
                <w:lang w:val="en-US" w:eastAsia="zh-CN"/>
              </w:rPr>
            </w:r>
            <w:r/>
          </w:p>
        </w:tc>
      </w:tr>
      <w:tr>
        <w:trPr>
          <w:trHeight w:val="611"/>
        </w:trPr>
        <w:tc>
          <w:tcPr>
            <w:tcW w:w="1252" w:type="dxa"/>
            <w:vAlign w:val="center"/>
            <w:textDirection w:val="lrTb"/>
            <w:noWrap w:val="false"/>
          </w:tcPr>
          <w:p>
            <w:pPr>
              <w:pStyle w:val="945"/>
              <w:jc w:val="center"/>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投入车辆、设备</w:t>
            </w:r>
            <w:r>
              <w:rPr>
                <w:rFonts w:ascii="宋体" w:hAnsi="宋体" w:eastAsia="宋体" w:cs="宋体"/>
                <w:color w:val="000000"/>
                <w:sz w:val="24"/>
                <w:lang w:val="en-US" w:eastAsia="zh-CN"/>
              </w:rPr>
            </w:r>
            <w:r/>
          </w:p>
        </w:tc>
        <w:tc>
          <w:tcPr>
            <w:tcW w:w="7159" w:type="dxa"/>
            <w:vAlign w:val="center"/>
            <w:textDirection w:val="lrTb"/>
            <w:noWrap w:val="false"/>
          </w:tcPr>
          <w:p>
            <w:pPr>
              <w:pStyle w:val="945"/>
              <w:jc w:val="lef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应针对本项目特点，投入与本项目相关的车辆、机具设备，如</w:t>
            </w:r>
            <w:r>
              <w:rPr>
                <w:rFonts w:hint="eastAsia" w:ascii="宋体" w:hAnsi="宋体" w:eastAsia="宋体" w:cs="宋体"/>
                <w:color w:val="000000"/>
                <w:sz w:val="24"/>
                <w:lang w:val="zh-CN"/>
              </w:rPr>
              <w:t xml:space="preserve">清运卡车、三轮车、草坪修剪机、喷药机、打草机</w:t>
            </w:r>
            <w:r>
              <w:rPr>
                <w:rFonts w:hint="eastAsia" w:ascii="宋体" w:hAnsi="宋体" w:eastAsia="宋体" w:cs="宋体"/>
                <w:color w:val="000000"/>
                <w:sz w:val="24"/>
              </w:rPr>
              <w:t xml:space="preserve">等</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每有一种车型，得2分，每有一种机具设备，得2分。</w:t>
            </w:r>
            <w:r>
              <w:rPr>
                <w:rFonts w:hint="eastAsia" w:ascii="宋体" w:hAnsi="宋体" w:eastAsia="宋体" w:cs="宋体"/>
                <w:color w:val="000000"/>
                <w:sz w:val="24"/>
              </w:rPr>
            </w:r>
            <w:r/>
          </w:p>
          <w:p>
            <w:pPr>
              <w:pStyle w:val="945"/>
              <w:jc w:val="left"/>
              <w:widowControl/>
              <w:rPr>
                <w:rFonts w:ascii="宋体" w:hAnsi="宋体" w:eastAsia="宋体" w:cs="宋体"/>
                <w:color w:val="000000"/>
                <w:sz w:val="24"/>
                <w:lang w:val="en-US" w:eastAsia="zh-CN"/>
              </w:rPr>
            </w:pPr>
            <w:r>
              <w:rPr>
                <w:rFonts w:hint="eastAsia" w:ascii="宋体" w:hAnsi="宋体" w:eastAsia="宋体" w:cs="宋体"/>
                <w:b/>
                <w:bCs/>
                <w:color w:val="000000"/>
                <w:sz w:val="24"/>
              </w:rPr>
              <w:t xml:space="preserve">注：供应商自有的车辆、设备，提供购买发票复印件加盖供应商公章；供应商租赁的车辆、设备，提供租赁合同复印件并加盖供应商公章，否则不得分。</w:t>
            </w:r>
            <w:r>
              <w:rPr>
                <w:rFonts w:ascii="宋体" w:hAnsi="宋体" w:eastAsia="宋体" w:cs="宋体"/>
                <w:color w:val="000000"/>
                <w:sz w:val="24"/>
                <w:lang w:val="en-US" w:eastAsia="zh-CN"/>
              </w:rPr>
            </w:r>
            <w:r/>
          </w:p>
        </w:tc>
        <w:tc>
          <w:tcPr>
            <w:tcW w:w="992" w:type="dxa"/>
            <w:vAlign w:val="center"/>
            <w:textDirection w:val="lrTb"/>
            <w:noWrap w:val="false"/>
          </w:tcPr>
          <w:p>
            <w:pPr>
              <w:pStyle w:val="945"/>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10分</w:t>
            </w:r>
            <w:r>
              <w:rPr>
                <w:rFonts w:hint="eastAsia" w:ascii="宋体" w:hAnsi="宋体" w:eastAsia="宋体" w:cs="宋体"/>
                <w:color w:val="000000"/>
                <w:sz w:val="24"/>
                <w:lang w:val="en-US" w:eastAsia="zh-CN"/>
              </w:rPr>
            </w:r>
            <w:r/>
          </w:p>
        </w:tc>
      </w:tr>
      <w:tr>
        <w:trPr>
          <w:trHeight w:val="611"/>
        </w:trPr>
        <w:tc>
          <w:tcPr>
            <w:tcW w:w="125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供应商综合实力</w:t>
            </w:r>
            <w:r>
              <w:rPr>
                <w:rFonts w:hint="eastAsia" w:ascii="宋体" w:hAnsi="宋体" w:eastAsia="宋体" w:cs="宋体"/>
                <w:color w:val="000000"/>
                <w:sz w:val="24"/>
              </w:rPr>
            </w:r>
            <w:r/>
          </w:p>
        </w:tc>
        <w:tc>
          <w:tcPr>
            <w:tcW w:w="7159"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供应商获得质量管理体系认证证书的，得2分。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供应商获得环境管理体系认证证书的，得2分。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供应商获得职业健康管理体系认证证书的，得2分。</w:t>
            </w:r>
            <w:r>
              <w:rPr>
                <w:rFonts w:hint="eastAsia" w:ascii="宋体" w:hAnsi="宋体" w:eastAsia="宋体" w:cs="宋体"/>
                <w:color w:val="000000"/>
                <w:sz w:val="24"/>
              </w:rPr>
            </w:r>
            <w:r/>
          </w:p>
          <w:p>
            <w:pPr>
              <w:pStyle w:val="945"/>
              <w:jc w:val="left"/>
              <w:widowControl/>
              <w:rPr>
                <w:rFonts w:ascii="宋体" w:hAnsi="宋体" w:eastAsia="宋体" w:cs="宋体"/>
                <w:color w:val="000000"/>
                <w:sz w:val="24"/>
                <w:lang w:val="en-US" w:eastAsia="zh-CN"/>
              </w:rPr>
            </w:pPr>
            <w:r>
              <w:rPr>
                <w:rFonts w:hint="eastAsia" w:ascii="宋体" w:hAnsi="宋体" w:eastAsia="宋体" w:cs="宋体"/>
                <w:b/>
                <w:bCs/>
                <w:color w:val="000000"/>
                <w:sz w:val="24"/>
                <w:lang w:val="en-US" w:eastAsia="zh-CN"/>
              </w:rPr>
              <w:t xml:space="preserve">注：提供有效期内的认证证书复印件并加盖供应商公章，否则不得分。</w:t>
            </w:r>
            <w:r>
              <w:rPr>
                <w:rFonts w:ascii="宋体" w:hAnsi="宋体" w:eastAsia="宋体" w:cs="宋体"/>
                <w:color w:val="000000"/>
                <w:sz w:val="24"/>
                <w:lang w:val="en-US" w:eastAsia="zh-CN"/>
              </w:rPr>
            </w:r>
            <w:r/>
          </w:p>
        </w:tc>
        <w:tc>
          <w:tcPr>
            <w:tcW w:w="992" w:type="dxa"/>
            <w:vAlign w:val="center"/>
            <w:textDirection w:val="lrTb"/>
            <w:noWrap w:val="false"/>
          </w:tcPr>
          <w:p>
            <w:pPr>
              <w:pStyle w:val="945"/>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6分</w:t>
            </w:r>
            <w:r>
              <w:rPr>
                <w:rFonts w:ascii="宋体" w:hAnsi="宋体" w:eastAsia="宋体" w:cs="宋体"/>
                <w:color w:val="000000"/>
                <w:sz w:val="24"/>
                <w:lang w:val="en-US" w:eastAsia="zh-CN"/>
              </w:rPr>
            </w:r>
            <w:r/>
          </w:p>
        </w:tc>
      </w:tr>
      <w:tr>
        <w:trPr>
          <w:trHeight w:val="620"/>
        </w:trPr>
        <w:tc>
          <w:tcPr>
            <w:gridSpan w:val="3"/>
            <w:tcW w:w="9403"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w:t>
            </w:r>
            <w:r>
              <w:rPr>
                <w:rFonts w:hint="eastAsia" w:ascii="宋体" w:hAnsi="宋体" w:eastAsia="宋体" w:cs="宋体"/>
                <w:color w:val="000000"/>
                <w:sz w:val="24"/>
                <w:lang w:val="en-US" w:eastAsia="zh-CN"/>
              </w:rPr>
              <w:t xml:space="preserve">主观分</w:t>
            </w:r>
            <w:r>
              <w:rPr>
                <w:rFonts w:hint="eastAsia" w:ascii="宋体" w:hAnsi="宋体" w:eastAsia="宋体" w:cs="宋体"/>
                <w:color w:val="000000"/>
                <w:sz w:val="24"/>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trHeight w:val="109"/>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总体概述</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根据本项目的实际情况编制</w:t>
            </w:r>
            <w:r>
              <w:rPr>
                <w:rFonts w:hint="eastAsia" w:ascii="宋体" w:hAnsi="宋体" w:eastAsia="宋体" w:cs="宋体"/>
                <w:color w:val="000000"/>
                <w:sz w:val="24"/>
              </w:rPr>
              <w:t xml:space="preserve">总体概述（包括</w:t>
            </w:r>
            <w:r>
              <w:rPr>
                <w:rFonts w:hint="eastAsia" w:ascii="宋体" w:hAnsi="宋体" w:eastAsia="宋体" w:cs="宋体"/>
                <w:color w:val="000000"/>
                <w:sz w:val="24"/>
                <w:lang w:val="en-US" w:eastAsia="zh-CN"/>
              </w:rPr>
              <w:t xml:space="preserve">但不限于</w:t>
            </w:r>
            <w:r>
              <w:rPr>
                <w:rFonts w:hint="eastAsia" w:ascii="宋体" w:hAnsi="宋体" w:eastAsia="宋体" w:cs="宋体"/>
                <w:color w:val="000000"/>
                <w:sz w:val="24"/>
              </w:rPr>
              <w:t xml:space="preserve">工程概况、施工组织总体设想、方案的针对性及施工段的划分、施工现场平面布置和临时设施、临时道路布置等）。</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1.方案</w:t>
            </w:r>
            <w:r>
              <w:rPr>
                <w:rFonts w:hint="eastAsia" w:ascii="宋体" w:hAnsi="宋体" w:eastAsia="宋体" w:cs="宋体"/>
                <w:color w:val="000000"/>
                <w:sz w:val="24"/>
                <w:lang w:val="en-US" w:eastAsia="zh-CN"/>
              </w:rPr>
              <w:t xml:space="preserve">内容涵盖的范围广，内容</w:t>
            </w:r>
            <w:r>
              <w:rPr>
                <w:rFonts w:hint="eastAsia" w:ascii="宋体" w:hAnsi="宋体" w:eastAsia="宋体" w:cs="宋体"/>
                <w:color w:val="000000"/>
                <w:sz w:val="24"/>
              </w:rPr>
              <w:t xml:space="preserve">完整、</w:t>
            </w:r>
            <w:r>
              <w:rPr>
                <w:rFonts w:hint="eastAsia" w:ascii="宋体" w:hAnsi="宋体" w:eastAsia="宋体" w:cs="宋体"/>
                <w:color w:val="000000"/>
                <w:sz w:val="24"/>
                <w:lang w:val="en-US" w:eastAsia="zh-CN"/>
              </w:rPr>
              <w:t xml:space="preserve">内容描述细致</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内容涵盖的范围较广，内容较</w:t>
            </w:r>
            <w:r>
              <w:rPr>
                <w:rFonts w:hint="eastAsia" w:ascii="宋体" w:hAnsi="宋体" w:eastAsia="宋体" w:cs="宋体"/>
                <w:color w:val="000000"/>
                <w:sz w:val="24"/>
              </w:rPr>
              <w:t xml:space="preserve">完整、</w:t>
            </w:r>
            <w:r>
              <w:rPr>
                <w:rFonts w:hint="eastAsia" w:ascii="宋体" w:hAnsi="宋体" w:eastAsia="宋体" w:cs="宋体"/>
                <w:color w:val="000000"/>
                <w:sz w:val="24"/>
                <w:lang w:val="en-US" w:eastAsia="zh-CN"/>
              </w:rPr>
              <w:t xml:space="preserve">内容描述较细致</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3.方案内容</w:t>
            </w:r>
            <w:r>
              <w:rPr>
                <w:rFonts w:hint="eastAsia" w:ascii="宋体" w:hAnsi="宋体" w:eastAsia="宋体" w:cs="宋体"/>
                <w:color w:val="000000"/>
                <w:sz w:val="24"/>
                <w:lang w:val="en-US" w:eastAsia="zh-CN"/>
              </w:rPr>
              <w:t xml:space="preserve">涵盖的范围相对较窄</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内容相对简单，内容描述较有疏漏</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5"/>
              <w:jc w:val="lef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4.方案内容涵盖的范围窄，内容简单，内容描述粗糙，得2分。</w:t>
            </w:r>
            <w:r>
              <w:rPr>
                <w:rFonts w:ascii="宋体" w:hAnsi="宋体" w:eastAsia="宋体" w:cs="宋体"/>
                <w:color w:val="000000"/>
                <w:sz w:val="24"/>
                <w:lang w:val="en-US" w:eastAsia="zh-CN"/>
              </w:rPr>
            </w:r>
            <w:r/>
          </w:p>
          <w:p>
            <w:pPr>
              <w:pStyle w:val="945"/>
              <w:jc w:val="lef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不提供方案不得分。</w:t>
            </w:r>
            <w:r>
              <w:rPr>
                <w:rFonts w:ascii="宋体" w:hAnsi="宋体" w:eastAsia="宋体" w:cs="宋体"/>
                <w:color w:val="000000"/>
                <w:sz w:val="24"/>
                <w:lang w:val="en-US" w:eastAsia="zh-CN"/>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109"/>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施工方案</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供应商根据本项目的实际需求及自身情况编制匹配的苗木移出服务方案，方案内容包括但不限于拟投入服务响应时间的及时性保障方案、与移出苗木的单位协调方案等方面：</w:t>
            </w:r>
            <w:r>
              <w:rPr>
                <w:rFonts w:hint="eastAsia" w:ascii="宋体" w:hAnsi="宋体" w:eastAsia="宋体" w:cs="宋体"/>
                <w:color w:val="000000"/>
                <w:sz w:val="24"/>
                <w:lang w:val="en-US" w:eastAsia="zh-CN"/>
              </w:rPr>
            </w:r>
            <w:r/>
          </w:p>
          <w:p>
            <w:pPr>
              <w:pStyle w:val="945"/>
              <w:numPr>
                <w:ilvl w:val="0"/>
                <w:numId w:val="12"/>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施工方案内容丰富，服务响应时间及时，协调能力强，得10分；</w:t>
            </w:r>
            <w:r>
              <w:rPr>
                <w:rFonts w:hint="eastAsia" w:ascii="宋体" w:hAnsi="宋体" w:eastAsia="宋体" w:cs="宋体"/>
                <w:color w:val="000000"/>
                <w:sz w:val="24"/>
                <w:lang w:val="en-US" w:eastAsia="zh-CN"/>
              </w:rPr>
            </w:r>
            <w:r/>
          </w:p>
          <w:p>
            <w:pPr>
              <w:pStyle w:val="945"/>
              <w:numPr>
                <w:ilvl w:val="0"/>
                <w:numId w:val="12"/>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施工方案内容较丰富，服务响应时间较及时，协调能力较强，得7分；</w:t>
            </w:r>
            <w:r>
              <w:rPr>
                <w:rFonts w:hint="eastAsia" w:ascii="宋体" w:hAnsi="宋体" w:eastAsia="宋体" w:cs="宋体"/>
                <w:color w:val="000000"/>
                <w:sz w:val="24"/>
                <w:lang w:val="en-US" w:eastAsia="zh-CN"/>
              </w:rPr>
            </w:r>
            <w:r/>
          </w:p>
          <w:p>
            <w:pPr>
              <w:pStyle w:val="945"/>
              <w:numPr>
                <w:ilvl w:val="0"/>
                <w:numId w:val="12"/>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施工方案内容相对简单，服务响应较有延缓，协调能力有欠缺，得4分；</w:t>
            </w:r>
            <w:r>
              <w:rPr>
                <w:rFonts w:hint="eastAsia" w:ascii="宋体" w:hAnsi="宋体" w:eastAsia="宋体" w:cs="宋体"/>
                <w:color w:val="000000"/>
                <w:sz w:val="24"/>
                <w:lang w:val="en-US" w:eastAsia="zh-CN"/>
              </w:rPr>
            </w:r>
            <w:r/>
          </w:p>
          <w:p>
            <w:pPr>
              <w:pStyle w:val="945"/>
              <w:numPr>
                <w:ilvl w:val="0"/>
                <w:numId w:val="12"/>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施工方案内容简单粗糙，服务响应不及时，协调能力不足，得1分；</w:t>
            </w:r>
            <w:r>
              <w:rPr>
                <w:rFonts w:hint="eastAsia" w:ascii="宋体" w:hAnsi="宋体" w:eastAsia="宋体" w:cs="宋体"/>
                <w:color w:val="000000"/>
                <w:sz w:val="24"/>
                <w:lang w:val="en-US" w:eastAsia="zh-CN"/>
              </w:rPr>
            </w:r>
            <w:r/>
          </w:p>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不提供方案不得分。</w:t>
            </w:r>
            <w:r>
              <w:rPr>
                <w:rFonts w:hint="eastAsia" w:ascii="宋体" w:hAnsi="宋体" w:eastAsia="宋体" w:cs="宋体"/>
                <w:color w:val="000000"/>
                <w:sz w:val="24"/>
                <w:lang w:eastAsia="zh-CN"/>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1100"/>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质量保证措施</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供应商根据本项目的实际需求编制施工质量保证措施（包括但不限于：工程质量管理、工期保证体系</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工期保证</w:t>
            </w:r>
            <w:r>
              <w:rPr>
                <w:rFonts w:hint="eastAsia" w:ascii="宋体" w:hAnsi="宋体" w:eastAsia="宋体" w:cs="宋体"/>
                <w:color w:val="000000"/>
                <w:sz w:val="24"/>
                <w:lang w:eastAsia="zh-CN"/>
              </w:rPr>
              <w:t xml:space="preserve">措施</w:t>
            </w:r>
            <w:r>
              <w:rPr>
                <w:rFonts w:hint="eastAsia" w:ascii="宋体" w:hAnsi="宋体" w:eastAsia="宋体" w:cs="宋体"/>
                <w:color w:val="000000"/>
                <w:sz w:val="24"/>
                <w:lang w:val="en-US" w:eastAsia="zh-CN"/>
              </w:rPr>
              <w:t xml:space="preserve">等内容</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45"/>
              <w:numPr>
                <w:ilvl w:val="0"/>
                <w:numId w:val="13"/>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质量保障措施完善，有利于项目保质保量实施，得10分；</w:t>
            </w:r>
            <w:r>
              <w:rPr>
                <w:rFonts w:hint="eastAsia" w:ascii="宋体" w:hAnsi="宋体" w:eastAsia="宋体" w:cs="宋体"/>
                <w:color w:val="000000"/>
                <w:sz w:val="24"/>
                <w:lang w:val="en-US" w:eastAsia="zh-CN"/>
              </w:rPr>
            </w:r>
            <w:r/>
          </w:p>
          <w:p>
            <w:pPr>
              <w:pStyle w:val="945"/>
              <w:numPr>
                <w:ilvl w:val="0"/>
                <w:numId w:val="13"/>
              </w:numPr>
              <w:jc w:val="left"/>
              <w:widowControl/>
              <w:tabs>
                <w:tab w:val="left" w:pos="312"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质量保障措施较完善，较有利于项目保质保量实施，得7分；</w:t>
            </w:r>
            <w:r>
              <w:rPr>
                <w:rFonts w:hint="eastAsia" w:ascii="宋体" w:hAnsi="宋体" w:eastAsia="宋体" w:cs="宋体"/>
                <w:color w:val="000000"/>
                <w:sz w:val="24"/>
              </w:rPr>
            </w:r>
            <w:r/>
          </w:p>
          <w:p>
            <w:pPr>
              <w:pStyle w:val="945"/>
              <w:numPr>
                <w:ilvl w:val="0"/>
                <w:numId w:val="13"/>
              </w:numPr>
              <w:jc w:val="left"/>
              <w:widowControl/>
              <w:tabs>
                <w:tab w:val="left" w:pos="312"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质量保障措施相对简单，在项目保质保量实施方面有欠缺，得4分；</w:t>
            </w:r>
            <w:r>
              <w:rPr>
                <w:rFonts w:hint="eastAsia" w:ascii="宋体" w:hAnsi="宋体" w:eastAsia="宋体" w:cs="宋体"/>
                <w:color w:val="000000"/>
                <w:sz w:val="24"/>
              </w:rPr>
            </w:r>
            <w:r/>
          </w:p>
          <w:p>
            <w:pPr>
              <w:pStyle w:val="945"/>
              <w:numPr>
                <w:ilvl w:val="0"/>
                <w:numId w:val="13"/>
              </w:numPr>
              <w:jc w:val="left"/>
              <w:widowControl/>
              <w:tabs>
                <w:tab w:val="left" w:pos="312"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质量保障措施简单粗糙，不利于项目保质保量实施，得1分；</w:t>
            </w:r>
            <w:r>
              <w:rPr>
                <w:rFonts w:hint="eastAsia" w:ascii="宋体" w:hAnsi="宋体" w:eastAsia="宋体" w:cs="宋体"/>
                <w:color w:val="000000"/>
                <w:sz w:val="24"/>
              </w:rPr>
            </w:r>
            <w:r/>
          </w:p>
          <w:p>
            <w:pPr>
              <w:pStyle w:val="945"/>
              <w:numPr>
                <w:ilvl w:val="0"/>
                <w:numId w:val="0"/>
              </w:num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不提供方案不得分。</w:t>
            </w:r>
            <w:r>
              <w:rPr>
                <w:rFonts w:hint="eastAsia" w:ascii="宋体" w:hAnsi="宋体" w:eastAsia="宋体" w:cs="宋体"/>
                <w:color w:val="000000"/>
                <w:sz w:val="24"/>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109"/>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施工进度计划方案及控制措施</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供应商根据本项目的实际情况编制施工工期、进度保证措施案（包括但不限于：工程设计、天气条件、设备和机械故障、施工人员安排等）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5"/>
              <w:numPr>
                <w:ilvl w:val="0"/>
                <w:numId w:val="14"/>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方案内容全面完善，进度计划紧密，得8分；</w:t>
            </w:r>
            <w:r>
              <w:rPr>
                <w:rFonts w:hint="eastAsia" w:ascii="宋体" w:hAnsi="宋体" w:eastAsia="宋体" w:cs="宋体"/>
                <w:color w:val="000000"/>
                <w:sz w:val="24"/>
                <w:lang w:val="en-US" w:eastAsia="zh-CN"/>
              </w:rPr>
            </w:r>
            <w:r/>
          </w:p>
          <w:p>
            <w:pPr>
              <w:pStyle w:val="945"/>
              <w:numPr>
                <w:ilvl w:val="0"/>
                <w:numId w:val="14"/>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方案内容较全面完善，进度计划较紧密，得6分；</w:t>
            </w:r>
            <w:r>
              <w:rPr>
                <w:rFonts w:ascii="宋体" w:hAnsi="宋体" w:eastAsia="宋体" w:cs="宋体"/>
                <w:color w:val="000000"/>
                <w:sz w:val="24"/>
                <w:lang w:val="en-US" w:eastAsia="zh-CN"/>
              </w:rPr>
            </w:r>
            <w:r/>
          </w:p>
          <w:p>
            <w:pPr>
              <w:pStyle w:val="945"/>
              <w:numPr>
                <w:ilvl w:val="0"/>
                <w:numId w:val="14"/>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方案内容较简单，进度计划较有疏漏，得4分；</w:t>
            </w:r>
            <w:r>
              <w:rPr>
                <w:rFonts w:ascii="宋体" w:hAnsi="宋体" w:eastAsia="宋体" w:cs="宋体"/>
                <w:color w:val="000000"/>
                <w:sz w:val="24"/>
                <w:lang w:val="en-US" w:eastAsia="zh-CN"/>
              </w:rPr>
            </w:r>
            <w:r/>
          </w:p>
          <w:p>
            <w:pPr>
              <w:pStyle w:val="945"/>
              <w:numPr>
                <w:ilvl w:val="0"/>
                <w:numId w:val="14"/>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方案内容简单粗糙，进度计划无法保障项目进度，得2分；</w:t>
            </w:r>
            <w:r>
              <w:rPr>
                <w:rFonts w:ascii="宋体" w:hAnsi="宋体" w:eastAsia="宋体" w:cs="宋体"/>
                <w:color w:val="000000"/>
                <w:sz w:val="24"/>
                <w:lang w:val="en-US" w:eastAsia="zh-CN"/>
              </w:rPr>
            </w:r>
            <w:r/>
          </w:p>
          <w:p>
            <w:pPr>
              <w:pStyle w:val="945"/>
              <w:numPr>
                <w:ilvl w:val="0"/>
                <w:numId w:val="0"/>
              </w:numPr>
              <w:jc w:val="lef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不提供方案不得分。</w:t>
            </w:r>
            <w:r>
              <w:rPr>
                <w:rFonts w:ascii="宋体" w:hAnsi="宋体" w:eastAsia="宋体" w:cs="宋体"/>
                <w:color w:val="000000"/>
                <w:sz w:val="24"/>
                <w:lang w:val="en-US" w:eastAsia="zh-CN"/>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478"/>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安全文明施工及环境保护措施</w:t>
            </w:r>
            <w:r>
              <w:rPr>
                <w:rFonts w:hint="eastAsia" w:ascii="宋体" w:hAnsi="宋体" w:eastAsia="宋体" w:cs="宋体"/>
                <w:color w:val="000000"/>
                <w:sz w:val="24"/>
              </w:rPr>
            </w:r>
            <w:r/>
          </w:p>
        </w:tc>
        <w:tc>
          <w:tcPr>
            <w:tcW w:w="7159" w:type="dxa"/>
            <w:vAlign w:val="top"/>
            <w:textDirection w:val="lrTb"/>
            <w:noWrap w:val="false"/>
          </w:tcPr>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供应商根据本项目的实际情况编制安全文明施工，方案内容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包括但不限于安全管理措施、安全检查流程、安全监督重点内容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安全生产技术措施、工艺及工程项目实施的重点难点</w:t>
            </w:r>
            <w:r>
              <w:rPr>
                <w:rFonts w:hint="eastAsia" w:ascii="宋体" w:hAnsi="宋体" w:eastAsia="宋体" w:cs="宋体"/>
                <w:color w:val="000000"/>
                <w:sz w:val="24"/>
                <w:lang w:eastAsia="zh-CN"/>
              </w:rPr>
              <w:t xml:space="preserve">分析、</w:t>
            </w:r>
            <w:r>
              <w:rPr>
                <w:rFonts w:hint="eastAsia" w:ascii="宋体" w:hAnsi="宋体" w:eastAsia="宋体" w:cs="宋体"/>
                <w:color w:val="000000"/>
                <w:sz w:val="24"/>
              </w:rPr>
              <w:t xml:space="preserve">文明施工措施、环境保护措施</w:t>
            </w:r>
            <w:r>
              <w:rPr>
                <w:rFonts w:hint="eastAsia" w:ascii="宋体" w:hAnsi="宋体" w:eastAsia="宋体" w:cs="宋体"/>
                <w:color w:val="000000"/>
                <w:sz w:val="24"/>
                <w:lang w:val="en-US" w:eastAsia="zh-CN"/>
              </w:rPr>
              <w:t xml:space="preserve">等内容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5"/>
              <w:numPr>
                <w:ilvl w:val="0"/>
                <w:numId w:val="15"/>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方案内容完善，施工过程中能保障施工安全、周围环境不受干扰，得7分；</w:t>
            </w:r>
            <w:r>
              <w:rPr>
                <w:rFonts w:hint="eastAsia" w:ascii="宋体" w:hAnsi="宋体" w:eastAsia="宋体" w:cs="宋体"/>
                <w:color w:val="000000"/>
                <w:sz w:val="24"/>
                <w:lang w:val="en-US" w:eastAsia="zh-CN"/>
              </w:rPr>
            </w:r>
            <w:r/>
          </w:p>
          <w:p>
            <w:pPr>
              <w:pStyle w:val="945"/>
              <w:numPr>
                <w:ilvl w:val="0"/>
                <w:numId w:val="15"/>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方案内容较完善，施工过程中较能保障施工安全、周围环境不受干扰，得5分；</w:t>
            </w:r>
            <w:r>
              <w:rPr>
                <w:rFonts w:ascii="宋体" w:hAnsi="宋体" w:eastAsia="宋体" w:cs="宋体"/>
                <w:color w:val="000000"/>
                <w:sz w:val="24"/>
                <w:lang w:val="en-US" w:eastAsia="zh-CN"/>
              </w:rPr>
            </w:r>
            <w:r/>
          </w:p>
          <w:p>
            <w:pPr>
              <w:pStyle w:val="945"/>
              <w:numPr>
                <w:ilvl w:val="0"/>
                <w:numId w:val="15"/>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方案内容较简单，施工过程中安全和环境保护工作有欠缺，得2分；</w:t>
            </w:r>
            <w:r>
              <w:rPr>
                <w:rFonts w:ascii="宋体" w:hAnsi="宋体" w:eastAsia="宋体" w:cs="宋体"/>
                <w:color w:val="000000"/>
                <w:sz w:val="24"/>
                <w:lang w:val="en-US" w:eastAsia="zh-CN"/>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不提供方案不得分。</w:t>
            </w:r>
            <w:r>
              <w:rPr>
                <w:rFonts w:hint="eastAsia" w:ascii="宋体" w:hAnsi="宋体" w:eastAsia="宋体" w:cs="宋体"/>
                <w:color w:val="000000"/>
                <w:sz w:val="24"/>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109"/>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机械设备及材料方案</w:t>
            </w:r>
            <w:r>
              <w:rPr>
                <w:rFonts w:hint="eastAsia" w:ascii="宋体" w:hAnsi="宋体" w:eastAsia="宋体" w:cs="宋体"/>
                <w:color w:val="000000"/>
                <w:sz w:val="24"/>
              </w:rPr>
            </w:r>
            <w:r/>
          </w:p>
        </w:tc>
        <w:tc>
          <w:tcPr>
            <w:tcW w:w="7159" w:type="dxa"/>
            <w:vAlign w:val="center"/>
            <w:textDirection w:val="lrTb"/>
            <w:noWrap w:val="false"/>
          </w:tcPr>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施工机械设备及材料的投入计划和进退场计划方案（包括但不限于：</w:t>
            </w:r>
            <w:r>
              <w:rPr>
                <w:rFonts w:hint="eastAsia" w:ascii="宋体" w:hAnsi="宋体" w:eastAsia="宋体" w:cs="宋体"/>
                <w:color w:val="000000"/>
                <w:sz w:val="24"/>
                <w:lang w:eastAsia="zh-CN"/>
              </w:rPr>
              <w:t xml:space="preserve">拟投入的机械及各种设备</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施工过程中的主要设备的使用管理</w:t>
            </w:r>
            <w:r>
              <w:rPr>
                <w:rFonts w:hint="eastAsia" w:ascii="宋体" w:hAnsi="宋体" w:eastAsia="宋体" w:cs="宋体"/>
                <w:color w:val="000000"/>
                <w:sz w:val="24"/>
              </w:rPr>
              <w:t xml:space="preserve">、设备维护</w:t>
            </w:r>
            <w:r>
              <w:rPr>
                <w:rFonts w:hint="eastAsia" w:ascii="宋体" w:hAnsi="宋体" w:eastAsia="宋体" w:cs="宋体"/>
                <w:color w:val="000000"/>
                <w:sz w:val="24"/>
                <w:lang w:eastAsia="zh-CN"/>
              </w:rPr>
              <w:t xml:space="preserve">保养、</w:t>
            </w:r>
            <w:r>
              <w:rPr>
                <w:rFonts w:hint="eastAsia" w:ascii="宋体" w:hAnsi="宋体" w:eastAsia="宋体" w:cs="宋体"/>
                <w:color w:val="000000"/>
                <w:sz w:val="24"/>
                <w:lang w:val="en-US" w:eastAsia="zh-CN"/>
              </w:rPr>
              <w:t xml:space="preserve">进退场计划</w:t>
            </w:r>
            <w:r>
              <w:rPr>
                <w:rFonts w:hint="eastAsia" w:ascii="宋体" w:hAnsi="宋体" w:eastAsia="宋体" w:cs="宋体"/>
                <w:color w:val="000000"/>
                <w:sz w:val="24"/>
                <w:lang w:eastAsia="zh-CN"/>
              </w:rPr>
              <w:t xml:space="preserve">等）</w:t>
            </w:r>
            <w:r>
              <w:rPr>
                <w:rFonts w:hint="eastAsia" w:ascii="宋体" w:hAnsi="宋体" w:eastAsia="宋体" w:cs="宋体"/>
                <w:color w:val="000000"/>
                <w:sz w:val="24"/>
                <w:lang w:eastAsia="zh-CN"/>
              </w:rPr>
            </w:r>
            <w:r/>
          </w:p>
          <w:p>
            <w:pPr>
              <w:pStyle w:val="945"/>
              <w:numPr>
                <w:ilvl w:val="0"/>
                <w:numId w:val="15"/>
              </w:numPr>
              <w:jc w:val="lef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方案内容完善，施工过程中能保障设备、材料充足，进退场有序进行，得7分；</w:t>
            </w:r>
            <w:r>
              <w:rPr>
                <w:rFonts w:hint="eastAsia" w:ascii="宋体" w:hAnsi="宋体" w:eastAsia="宋体" w:cs="宋体"/>
                <w:color w:val="000000"/>
                <w:sz w:val="24"/>
                <w:lang w:val="en-US" w:eastAsia="zh-CN"/>
              </w:rPr>
            </w:r>
            <w:r/>
          </w:p>
          <w:p>
            <w:pPr>
              <w:pStyle w:val="945"/>
              <w:numPr>
                <w:ilvl w:val="0"/>
                <w:numId w:val="15"/>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方案内容较完善，施工过程中较能保障设备、材料充足，进退场较有序进行，得5分；</w:t>
            </w:r>
            <w:r>
              <w:rPr>
                <w:rFonts w:ascii="宋体" w:hAnsi="宋体" w:eastAsia="宋体" w:cs="宋体"/>
                <w:color w:val="000000"/>
                <w:sz w:val="24"/>
                <w:lang w:val="en-US" w:eastAsia="zh-CN"/>
              </w:rPr>
            </w:r>
            <w:r/>
          </w:p>
          <w:p>
            <w:pPr>
              <w:pStyle w:val="945"/>
              <w:numPr>
                <w:ilvl w:val="0"/>
                <w:numId w:val="15"/>
              </w:numPr>
              <w:jc w:val="left"/>
              <w:widowControl/>
              <w:tabs>
                <w:tab w:val="left" w:pos="312"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方案内容较简单，施工过程中设备、材料保障能力有欠缺，进退场安排较混乱，得2分；</w:t>
            </w:r>
            <w:r>
              <w:rPr>
                <w:rFonts w:ascii="宋体" w:hAnsi="宋体" w:eastAsia="宋体" w:cs="宋体"/>
                <w:color w:val="000000"/>
                <w:sz w:val="24"/>
                <w:lang w:val="en-US" w:eastAsia="zh-CN"/>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不提供方案不得分。</w:t>
            </w:r>
            <w:r>
              <w:rPr>
                <w:rFonts w:hint="eastAsia" w:ascii="宋体" w:hAnsi="宋体" w:eastAsia="宋体" w:cs="宋体"/>
                <w:color w:val="000000"/>
                <w:sz w:val="24"/>
              </w:rPr>
            </w:r>
            <w:r/>
          </w:p>
        </w:tc>
        <w:tc>
          <w:tcPr>
            <w:tcW w:w="992" w:type="dxa"/>
            <w:vAlign w:val="center"/>
            <w:textDirection w:val="lrTb"/>
            <w:noWrap w:val="false"/>
          </w:tcPr>
          <w:p>
            <w:pPr>
              <w:pStyle w:val="945"/>
              <w:jc w:val="center"/>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r>
      <w:tr>
        <w:trPr>
          <w:trHeight w:val="109"/>
        </w:trPr>
        <w:tc>
          <w:tcPr>
            <w:tcW w:w="1252"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养护服务</w:t>
            </w:r>
            <w:r>
              <w:rPr>
                <w:rFonts w:hint="eastAsia" w:ascii="宋体" w:hAnsi="宋体" w:eastAsia="宋体" w:cs="宋体"/>
                <w:color w:val="000000"/>
                <w:sz w:val="24"/>
              </w:rPr>
            </w:r>
            <w:r/>
          </w:p>
        </w:tc>
        <w:tc>
          <w:tcPr>
            <w:tcW w:w="7159" w:type="dxa"/>
            <w:vAlign w:val="center"/>
            <w:textDirection w:val="lrTb"/>
            <w:noWrap w:val="false"/>
          </w:tcPr>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供应商根据本项目的实际需求及自身情况编制相应的养护服务，方案内容包括但不限于每月养护计划，养护人员配置，苗木成活率保障方案，每月提供详细的养护资料供采购人验收等：</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1.方案完整、可行，</w:t>
            </w:r>
            <w:r>
              <w:rPr>
                <w:rFonts w:hint="eastAsia" w:ascii="宋体" w:hAnsi="宋体" w:eastAsia="宋体" w:cs="宋体"/>
                <w:color w:val="000000"/>
                <w:sz w:val="24"/>
                <w:lang w:val="en-US" w:eastAsia="zh-CN"/>
              </w:rPr>
              <w:t xml:space="preserve">养护计划安排合理</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2.方案较具体、可行，</w:t>
            </w:r>
            <w:r>
              <w:rPr>
                <w:rFonts w:hint="eastAsia" w:ascii="宋体" w:hAnsi="宋体" w:eastAsia="宋体" w:cs="宋体"/>
                <w:color w:val="000000"/>
                <w:sz w:val="24"/>
                <w:lang w:val="en-US" w:eastAsia="zh-CN"/>
              </w:rPr>
              <w:t xml:space="preserve">养护计划安排较合理</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3.方案内容较简单，</w:t>
            </w:r>
            <w:r>
              <w:rPr>
                <w:rFonts w:hint="eastAsia" w:ascii="宋体" w:hAnsi="宋体" w:eastAsia="宋体" w:cs="宋体"/>
                <w:color w:val="000000"/>
                <w:sz w:val="24"/>
                <w:lang w:val="en-US" w:eastAsia="zh-CN"/>
              </w:rPr>
              <w:t xml:space="preserve">养护计划安排较</w:t>
            </w:r>
            <w:r>
              <w:rPr>
                <w:rFonts w:hint="eastAsia" w:ascii="宋体" w:hAnsi="宋体" w:eastAsia="宋体" w:cs="宋体"/>
                <w:color w:val="000000"/>
                <w:sz w:val="24"/>
                <w:lang w:val="en-US" w:eastAsia="zh-CN"/>
              </w:rPr>
              <w:t xml:space="preserve">有欠缺</w:t>
            </w:r>
            <w:r>
              <w:rPr>
                <w:rFonts w:hint="eastAsia" w:ascii="宋体" w:hAnsi="宋体" w:eastAsia="宋体" w:cs="宋体"/>
                <w:color w:val="000000"/>
                <w:sz w:val="24"/>
              </w:rPr>
              <w:t xml:space="preserve">，得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5"/>
              <w:jc w:val="lef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4.方案内容简单粗糙，</w:t>
            </w:r>
            <w:r>
              <w:rPr>
                <w:rFonts w:hint="eastAsia" w:ascii="宋体" w:hAnsi="宋体" w:eastAsia="宋体" w:cs="宋体"/>
                <w:color w:val="000000"/>
                <w:sz w:val="24"/>
                <w:lang w:val="en-US" w:eastAsia="zh-CN"/>
              </w:rPr>
              <w:t xml:space="preserve">养护计划安排不合理</w:t>
            </w:r>
            <w:r>
              <w:rPr>
                <w:rFonts w:hint="eastAsia" w:ascii="宋体" w:hAnsi="宋体" w:eastAsia="宋体" w:cs="宋体"/>
                <w:color w:val="000000"/>
                <w:sz w:val="24"/>
                <w:lang w:val="en-US" w:eastAsia="zh-CN"/>
              </w:rPr>
              <w:t xml:space="preserve">，得1分。</w:t>
            </w:r>
            <w:r>
              <w:rPr>
                <w:rFonts w:ascii="宋体" w:hAnsi="宋体" w:eastAsia="宋体" w:cs="宋体"/>
                <w:color w:val="000000"/>
                <w:sz w:val="24"/>
                <w:lang w:val="en-US" w:eastAsia="zh-CN"/>
              </w:rPr>
            </w:r>
            <w:r/>
          </w:p>
          <w:p>
            <w:pPr>
              <w:pStyle w:val="945"/>
              <w:jc w:val="lef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不提供方案不得分。</w:t>
            </w:r>
            <w:r>
              <w:rPr>
                <w:rFonts w:hint="eastAsia" w:ascii="宋体" w:hAnsi="宋体" w:eastAsia="宋体" w:cs="宋体"/>
                <w:color w:val="000000"/>
                <w:sz w:val="24"/>
                <w:lang w:val="en-US" w:eastAsia="zh-CN"/>
              </w:rPr>
            </w:r>
            <w:r/>
          </w:p>
        </w:tc>
        <w:tc>
          <w:tcPr>
            <w:tcW w:w="992" w:type="dxa"/>
            <w:vAlign w:val="center"/>
            <w:textDirection w:val="lrTb"/>
            <w:noWrap w:val="false"/>
          </w:tcPr>
          <w:p>
            <w:pPr>
              <w:pStyle w:val="945"/>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10分</w:t>
            </w:r>
            <w:r>
              <w:rPr>
                <w:rFonts w:ascii="宋体" w:hAnsi="宋体" w:eastAsia="宋体" w:cs="宋体"/>
                <w:color w:val="000000"/>
                <w:sz w:val="24"/>
                <w:lang w:val="en-US" w:eastAsia="zh-CN"/>
              </w:rPr>
            </w:r>
            <w:r/>
          </w:p>
        </w:tc>
      </w:tr>
    </w:tbl>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945"/>
        <w:jc w:val="left"/>
        <w:widowControl/>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945"/>
        <w:jc w:val="center"/>
        <w:widowControl/>
        <w:rPr>
          <w:b/>
          <w:color w:val="000000"/>
          <w:sz w:val="36"/>
          <w:szCs w:val="36"/>
          <w:highlight w:val="none"/>
        </w:rPr>
      </w:pPr>
      <w:r>
        <w:rPr>
          <w:b/>
          <w:color w:val="000000"/>
          <w:sz w:val="36"/>
          <w:szCs w:val="36"/>
          <w:highlight w:val="none"/>
        </w:rPr>
        <w:t xml:space="preserve">第四章   采购需求</w:t>
      </w:r>
      <w:bookmarkEnd w:id="651"/>
      <w:r>
        <w:rPr>
          <w:b/>
          <w:color w:val="000000"/>
          <w:sz w:val="36"/>
          <w:szCs w:val="36"/>
          <w:highlight w:val="none"/>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一、采购标的</w:t>
      </w:r>
      <w:r>
        <w:rPr>
          <w:rFonts w:hint="eastAsia" w:ascii="宋体" w:hAnsi="宋体" w:eastAsia="宋体" w:cs="宋体"/>
          <w:b/>
          <w:bCs/>
          <w:color w:val="000000"/>
          <w:sz w:val="24"/>
          <w:lang w:val="en-US" w:eastAsia="zh-CN"/>
        </w:rPr>
      </w:r>
      <w:r/>
    </w:p>
    <w:p>
      <w:pPr>
        <w:pStyle w:val="945"/>
        <w:ind w:firstLine="480"/>
        <w:jc w:val="left"/>
        <w:keepLines w:val="0"/>
        <w:keepNext w:val="0"/>
        <w:pageBreakBefore w:val="0"/>
        <w:spacing w:line="360" w:lineRule="auto"/>
        <w:widowControl/>
        <w:rPr>
          <w:rFonts w:hint="eastAsia" w:ascii="宋体" w:hAnsi="宋体" w:cs="宋体"/>
          <w:sz w:val="24"/>
        </w:rPr>
      </w:pPr>
      <w:r>
        <w:rPr>
          <w:rFonts w:hint="eastAsia" w:ascii="宋体" w:hAnsi="宋体" w:eastAsia="宋体"/>
          <w:b w:val="0"/>
          <w:bCs/>
          <w:sz w:val="24"/>
          <w:szCs w:val="24"/>
        </w:rPr>
        <w:t xml:space="preserve">上区地块12号苗圃</w:t>
      </w:r>
      <w:r>
        <w:rPr>
          <w:rFonts w:hint="eastAsia" w:ascii="宋体" w:hAnsi="宋体" w:eastAsia="宋体"/>
          <w:b w:val="0"/>
          <w:bCs/>
          <w:sz w:val="24"/>
          <w:szCs w:val="24"/>
          <w:lang w:eastAsia="zh-CN"/>
        </w:rPr>
        <w:t xml:space="preserve">现有乔木、灌木、球类</w:t>
      </w:r>
      <w:r>
        <w:rPr>
          <w:rFonts w:hint="eastAsia" w:ascii="宋体" w:hAnsi="宋体" w:cs="宋体"/>
          <w:sz w:val="24"/>
        </w:rPr>
        <w:t xml:space="preserve">等</w:t>
      </w:r>
      <w:r>
        <w:rPr>
          <w:rFonts w:hint="eastAsia" w:ascii="宋体" w:hAnsi="宋体" w:cs="宋体"/>
          <w:sz w:val="24"/>
          <w:lang w:eastAsia="zh-CN"/>
        </w:rPr>
        <w:t xml:space="preserve">绿化移植至</w:t>
      </w:r>
      <w:r>
        <w:rPr>
          <w:rFonts w:hint="eastAsia" w:ascii="宋体" w:hAnsi="宋体" w:cs="宋体"/>
          <w:sz w:val="24"/>
          <w:lang w:val="en-US" w:eastAsia="zh-CN"/>
        </w:rPr>
        <w:t xml:space="preserve">采购人</w:t>
      </w:r>
      <w:r>
        <w:rPr>
          <w:rFonts w:hint="eastAsia" w:ascii="宋体" w:hAnsi="宋体" w:cs="宋体"/>
          <w:sz w:val="24"/>
          <w:lang w:eastAsia="zh-CN"/>
        </w:rPr>
        <w:t xml:space="preserve">指定地块，包含苗木起挖、运输、修剪、树坑填平、新</w:t>
      </w:r>
      <w:r>
        <w:rPr>
          <w:rFonts w:ascii="Arial" w:hAnsi="Arial" w:cs="Arial"/>
          <w:sz w:val="24"/>
        </w:rPr>
        <w:t xml:space="preserve">挖坑、</w:t>
      </w:r>
      <w:r>
        <w:rPr>
          <w:rFonts w:hint="eastAsia" w:ascii="宋体" w:hAnsi="宋体" w:cs="宋体"/>
          <w:sz w:val="24"/>
          <w:lang w:eastAsia="zh-CN"/>
        </w:rPr>
        <w:t xml:space="preserve">移植</w:t>
      </w:r>
      <w:r>
        <w:rPr>
          <w:rFonts w:ascii="Arial" w:hAnsi="Arial" w:cs="Arial"/>
          <w:sz w:val="24"/>
        </w:rPr>
        <w:t xml:space="preserve">、种植土加基肥、土壤有机肥、草炭土或泥炭土</w:t>
      </w:r>
      <w:r>
        <w:rPr>
          <w:rFonts w:hint="eastAsia" w:ascii="宋体" w:hAnsi="宋体" w:cs="宋体"/>
          <w:sz w:val="24"/>
          <w:lang w:eastAsia="zh-CN"/>
        </w:rPr>
        <w:t xml:space="preserve">、养护等内容</w:t>
      </w:r>
      <w:r>
        <w:rPr>
          <w:rFonts w:hint="eastAsia" w:ascii="宋体" w:hAnsi="宋体" w:cs="宋体"/>
          <w:sz w:val="24"/>
        </w:rPr>
        <w:t xml:space="preserve">，详见招标文件及工程量清单。</w:t>
      </w:r>
      <w:r>
        <w:rPr>
          <w:rFonts w:hint="eastAsia" w:ascii="宋体" w:hAnsi="宋体" w:cs="宋体"/>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1.工程地点：</w:t>
      </w:r>
      <w:r>
        <w:rPr>
          <w:rFonts w:hint="eastAsia" w:ascii="宋体" w:hAnsi="宋体" w:eastAsia="宋体" w:cs="宋体"/>
          <w:color w:val="000000"/>
          <w:sz w:val="24"/>
          <w:highlight w:val="none"/>
          <w:lang w:val="en-US" w:eastAsia="zh-CN"/>
        </w:rPr>
        <w:t xml:space="preserve">常州市天宁区</w:t>
      </w:r>
      <w:r>
        <w:rPr>
          <w:rFonts w:hint="eastAsia" w:ascii="宋体" w:hAnsi="宋体" w:eastAsia="宋体" w:cs="宋体"/>
          <w:color w:val="000000"/>
          <w:sz w:val="24"/>
          <w:highlight w:val="none"/>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2.质量等级要求：市政工程合格；绿化所有移植苗木均应符合苗木清单中各项规格要求，存活率100%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45"/>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color w:val="000000"/>
          <w:sz w:val="24"/>
          <w:highlight w:val="none"/>
          <w:lang w:val="en-US" w:eastAsia="zh-CN"/>
        </w:rPr>
        <w:t xml:space="preserve">：1年</w:t>
      </w:r>
      <w:r>
        <w:rPr>
          <w:rFonts w:ascii="宋体" w:hAnsi="宋体" w:eastAsia="宋体" w:cs="宋体"/>
          <w:color w:val="000000"/>
          <w:sz w:val="24"/>
          <w:highlight w:val="none"/>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本次</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范围：工程量清单及图纸</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范围内的全部工作内容。</w:t>
      </w:r>
      <w:r>
        <w:rPr>
          <w:rFonts w:hint="eastAsia" w:ascii="宋体" w:hAnsi="宋体" w:eastAsia="宋体" w:cs="宋体"/>
          <w:color w:val="000000"/>
          <w:sz w:val="24"/>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二、商务要求</w:t>
      </w:r>
      <w:r>
        <w:rPr>
          <w:rFonts w:hint="eastAsia" w:ascii="宋体" w:hAnsi="宋体" w:eastAsia="宋体" w:cs="宋体"/>
          <w:b/>
          <w:bCs/>
          <w:color w:val="000000"/>
          <w:sz w:val="24"/>
          <w:lang w:val="en-US" w:eastAsia="zh-CN"/>
        </w:rPr>
      </w:r>
      <w:r/>
    </w:p>
    <w:p>
      <w:pPr>
        <w:pStyle w:val="945"/>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1.工期：</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  5 </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ascii="宋体" w:hAnsi="宋体" w:eastAsia="宋体" w:cs="宋体"/>
          <w:color w:val="000000"/>
          <w:sz w:val="24"/>
          <w:highlight w:val="none"/>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付款条件：项目开工前，提供预付款发票后支付合同总价10%的工程款作为预付工程款(供应商明确表示无需预付款或者主动要求降低预付款比例的，采购人可不适用前述规定)，项目完工验收合格60日内付至审定价的97%，一年质保期（缺陷责任期）结束后付至审定价的100%（无息）</w:t>
      </w:r>
      <w:r>
        <w:rPr>
          <w:rFonts w:hint="eastAsia" w:ascii="宋体" w:hAnsi="宋体" w:eastAsia="宋体" w:cs="宋体"/>
          <w:color w:val="000000"/>
          <w:sz w:val="24"/>
          <w:highlight w:val="none"/>
          <w:lang w:val="en-US" w:eastAsia="zh-CN"/>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三、技术要求</w:t>
      </w:r>
      <w:r>
        <w:rPr>
          <w:rFonts w:hint="eastAsia" w:ascii="宋体" w:hAnsi="宋体" w:eastAsia="宋体" w:cs="宋体"/>
          <w:b/>
          <w:bCs/>
          <w:color w:val="000000"/>
          <w:sz w:val="24"/>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招标控制价（工程量清单）、编制说明</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详见附件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其他要求</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lang w:val="en-US" w:eastAsia="zh-CN"/>
        </w:rPr>
        <w:t xml:space="preserve"> 100</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四、磋商报价</w:t>
      </w:r>
      <w:r>
        <w:rPr>
          <w:rFonts w:hint="eastAsia" w:ascii="宋体" w:hAnsi="宋体" w:eastAsia="宋体" w:cs="宋体"/>
          <w:b/>
          <w:bCs/>
          <w:color w:val="000000"/>
          <w:sz w:val="24"/>
          <w:lang w:val="en-US"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本工程磋商报价采用工程量清单报价。供应商应按要求提供已标价工程量清单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本项目磋商报价为</w:t>
      </w:r>
      <w:r>
        <w:rPr>
          <w:rFonts w:hint="eastAsia" w:ascii="宋体" w:hAnsi="宋体" w:eastAsia="宋体" w:cs="宋体"/>
          <w:b/>
          <w:bCs/>
          <w:color w:val="000000"/>
          <w:sz w:val="24"/>
          <w:highlight w:val="none"/>
        </w:rPr>
        <w:t xml:space="preserve">固定综合单价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t xml:space="preserve">磋商报价为供应商在磋商响应文件中提出的各项支付金额的总和。</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供应商所填报的各项基价中的各种材料单价在合同实施期间不因市场价格变化因素而变动，供应商在报综合单价时应考虑各种风险因素和自己的承受能力。</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因设计变更引起工程项目、工程量变化的，变更合同价款详见合同条款。</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5.禁止</w:t>
      </w:r>
      <w:r>
        <w:rPr>
          <w:rFonts w:hint="eastAsia" w:ascii="宋体" w:hAnsi="宋体" w:eastAsia="宋体" w:cs="宋体"/>
          <w:color w:val="000000"/>
          <w:sz w:val="24"/>
        </w:rPr>
        <w:t xml:space="preserve">盲目压低报价。</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磋商报价的编制要求：</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其他项目清单中的材料暂估价、暂列金额、专业工程暂估价、预留金均不能优惠，虽在开标时计入供应商的报价中，但不应视为供应商所有。</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工程量清单是按建设方提供相关的图纸、规范、标准图集和技术资料、《建设工程工程量清单计价规范》（GB50500-2013）及其工程量计算规范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2007年《江苏省园林古建工程计价表》（上、下册）、2010年《江苏省房屋修缮工程计价表》（土建、安装）、2014年《江苏省建筑与装饰工程计价定额》、2014年《江苏省建设工程费用定额》营改增后调整内容、苏建价[2014]448号文、苏建价[2016]154号文、苏建函价[2019]178号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江苏省住房和城乡建设厅公告[2018]第24号、[2019]第19号</w:t>
      </w:r>
      <w:r>
        <w:rPr>
          <w:rFonts w:hint="eastAsia" w:ascii="宋体" w:hAnsi="宋体" w:eastAsia="宋体" w:cs="宋体"/>
          <w:color w:val="000000"/>
          <w:sz w:val="24"/>
          <w:lang w:eastAsia="zh-CN"/>
        </w:rPr>
        <w:t xml:space="preserve">、常建（2014）279号文、常建（2016）94号文、常建[2017]103号文、常建[2019]1号文</w:t>
      </w:r>
      <w:r>
        <w:rPr>
          <w:rFonts w:hint="eastAsia" w:ascii="宋体" w:hAnsi="宋体" w:eastAsia="宋体" w:cs="宋体"/>
          <w:color w:val="000000"/>
          <w:sz w:val="24"/>
        </w:rPr>
        <w:t xml:space="preserve">、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供应商应按采购人提供的工程量清单填报价格，填写的项目编码、项目名称、项目特征、计量单位、工程量必须与采购人提供的一致。</w:t>
      </w:r>
      <w:r>
        <w:rPr>
          <w:rFonts w:hint="eastAsia" w:ascii="宋体" w:hAnsi="宋体" w:eastAsia="宋体" w:cs="宋体"/>
          <w:b/>
          <w:bCs/>
          <w:color w:val="000000"/>
          <w:sz w:val="24"/>
          <w:highlight w:val="none"/>
          <w:lang w:val="en-US" w:eastAsia="zh-CN"/>
        </w:rPr>
        <w:t xml:space="preserve">磋商报价不得高于最高限价和清单子目综合单价，且不得改变不可竞争费费率，否则作为无效响应处理。</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因工程变更造成施工方案变更,引起措施项目发生变化时。措施项目费进行相应的调整，详见合同条款。</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eastAsia="宋体" w:cs="宋体"/>
          <w:color w:val="000000"/>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rPr>
          <w:rFonts w:hint="eastAsia" w:ascii="宋体" w:hAnsi="宋体" w:eastAsia="宋体" w:cs="宋体"/>
          <w:color w:val="000000"/>
          <w:sz w:val="24"/>
        </w:rPr>
      </w:r>
      <w:r/>
    </w:p>
    <w:p>
      <w:pPr>
        <w:pStyle w:val="945"/>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rPr>
          <w:rFonts w:hint="eastAsia" w:ascii="宋体" w:hAnsi="宋体" w:eastAsia="宋体" w:cs="宋体"/>
          <w:color w:val="000000"/>
          <w:sz w:val="24"/>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7.供应商的最终报价作为评分依据，如最终报价与首次报价不一致，则</w:t>
      </w:r>
      <w:r>
        <w:rPr>
          <w:rFonts w:hint="eastAsia" w:ascii="宋体" w:hAnsi="宋体" w:eastAsia="宋体" w:cs="宋体"/>
          <w:b/>
          <w:bCs/>
          <w:color w:val="000000"/>
          <w:sz w:val="24"/>
        </w:rPr>
        <w:t xml:space="preserve">签订合同时</w:t>
      </w:r>
      <w:r>
        <w:rPr>
          <w:rFonts w:hint="eastAsia" w:ascii="宋体" w:hAnsi="宋体" w:eastAsia="宋体" w:cs="宋体"/>
          <w:b/>
          <w:bCs/>
          <w:color w:val="000000"/>
          <w:sz w:val="24"/>
          <w:lang w:val="en-US" w:eastAsia="zh-CN"/>
        </w:rPr>
        <w:t xml:space="preserve">各项投标</w:t>
      </w:r>
      <w:r>
        <w:rPr>
          <w:rFonts w:hint="eastAsia" w:ascii="宋体" w:hAnsi="宋体" w:eastAsia="宋体" w:cs="宋体"/>
          <w:b/>
          <w:bCs/>
          <w:color w:val="000000"/>
          <w:sz w:val="24"/>
        </w:rPr>
        <w:t xml:space="preserve">单价根据最终报价与首次报价之比同比例下浮。</w:t>
      </w:r>
      <w:r>
        <w:rPr>
          <w:rFonts w:hint="eastAsia" w:ascii="宋体" w:hAnsi="宋体" w:eastAsia="宋体" w:cs="宋体"/>
          <w:b/>
          <w:bCs/>
          <w:color w:val="000000"/>
          <w:sz w:val="24"/>
        </w:rPr>
      </w:r>
      <w:r/>
    </w:p>
    <w:p>
      <w:pPr>
        <w:pStyle w:val="945"/>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五、验收要求</w:t>
      </w:r>
      <w:r>
        <w:rPr>
          <w:rFonts w:hint="eastAsia" w:ascii="宋体" w:hAnsi="宋体" w:eastAsia="宋体" w:cs="宋体"/>
          <w:b/>
          <w:bCs/>
          <w:color w:val="000000"/>
          <w:sz w:val="24"/>
          <w:highlight w:val="none"/>
          <w:lang w:val="en-US" w:eastAsia="zh-CN"/>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1.</w:t>
      </w:r>
      <w:r>
        <w:rPr>
          <w:rFonts w:hint="eastAsia" w:cs="宋体"/>
          <w:color w:val="000000"/>
          <w:sz w:val="24"/>
          <w:szCs w:val="24"/>
          <w:highlight w:val="none"/>
        </w:rPr>
        <w:t xml:space="preserve">本工程以施工图纸、作法说明、设计变更和相关质量验收标准等国家制订的施工及验收规范为质量评定验收标准。</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2.采购人</w:t>
      </w:r>
      <w:r>
        <w:rPr>
          <w:rFonts w:hint="eastAsia" w:cs="宋体"/>
          <w:color w:val="000000"/>
          <w:sz w:val="24"/>
          <w:szCs w:val="24"/>
          <w:highlight w:val="none"/>
        </w:rPr>
        <w:t xml:space="preserve">要求竣工工程质量必须达到</w:t>
      </w:r>
      <w:r>
        <w:rPr>
          <w:rFonts w:hint="eastAsia" w:cs="宋体"/>
          <w:color w:val="000000"/>
          <w:sz w:val="24"/>
          <w:szCs w:val="24"/>
          <w:highlight w:val="none"/>
          <w:u w:val="single"/>
        </w:rPr>
        <w:t xml:space="preserve">一次性验收合格</w:t>
      </w:r>
      <w:r>
        <w:rPr>
          <w:rFonts w:hint="eastAsia" w:cs="宋体"/>
          <w:color w:val="000000"/>
          <w:sz w:val="24"/>
          <w:szCs w:val="24"/>
          <w:highlight w:val="none"/>
        </w:rPr>
        <w:t xml:space="preserve">。</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3.</w:t>
      </w:r>
      <w:r>
        <w:rPr>
          <w:rFonts w:hint="eastAsia" w:cs="宋体"/>
          <w:color w:val="000000"/>
          <w:sz w:val="24"/>
          <w:szCs w:val="24"/>
          <w:highlight w:val="none"/>
        </w:rPr>
        <w:t xml:space="preserve">及时办理隐蔽工程和中间工程的检查与验收手续。</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不按时参加隐蔽工程和中间工程验收，</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可自行验收，</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应予承认。若</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要求复验时，</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应按要求办理复验。若复验合格，</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应承担复验费用，由此造成停工，工期顺延；若复验不合格，其复验及返工费用由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承担，但工期也予顺延。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4.供应商</w:t>
      </w:r>
      <w:r>
        <w:rPr>
          <w:rFonts w:hint="eastAsia" w:cs="宋体"/>
          <w:color w:val="000000"/>
          <w:sz w:val="24"/>
          <w:szCs w:val="24"/>
          <w:highlight w:val="none"/>
        </w:rPr>
        <w:t xml:space="preserve">负责招标的材料，应严格按竞争性磋商文件要求招标,并提供产品合格证明,对材料质量负责。材料在使用前,应按照</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的要求进行检验或试验,不合格的不得使用,检验或试验费用由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5.</w:t>
      </w:r>
      <w:r>
        <w:rPr>
          <w:rFonts w:hint="eastAsia" w:cs="宋体"/>
          <w:color w:val="000000"/>
          <w:sz w:val="24"/>
          <w:szCs w:val="24"/>
          <w:highlight w:val="none"/>
        </w:rPr>
        <w:t xml:space="preserve">由于</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提供的材料、设备质量不合格而影响工程质量，其返工费用由</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承担，工期顺延。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6.</w:t>
      </w:r>
      <w:r>
        <w:rPr>
          <w:rFonts w:hint="eastAsia" w:cs="宋体"/>
          <w:color w:val="000000"/>
          <w:sz w:val="24"/>
          <w:szCs w:val="24"/>
          <w:highlight w:val="none"/>
        </w:rPr>
        <w:t xml:space="preserve">由于</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原因造成质量事故，其损失及费用由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承担，工期不顺延。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7.</w:t>
      </w:r>
      <w:r>
        <w:rPr>
          <w:rFonts w:hint="eastAsia" w:cs="宋体"/>
          <w:color w:val="000000"/>
          <w:sz w:val="24"/>
          <w:szCs w:val="24"/>
          <w:highlight w:val="none"/>
        </w:rPr>
        <w:t xml:space="preserve">工程竣工后，</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应通知</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验收，</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自接到验收通知</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7</w:t>
      </w:r>
      <w:r>
        <w:rPr>
          <w:rFonts w:hint="eastAsia" w:cs="宋体"/>
          <w:color w:val="000000"/>
          <w:sz w:val="24"/>
          <w:szCs w:val="24"/>
          <w:highlight w:val="none"/>
          <w:u w:val="single"/>
        </w:rPr>
        <w:t xml:space="preserve">  </w:t>
      </w:r>
      <w:r>
        <w:rPr>
          <w:rFonts w:hint="eastAsia" w:cs="宋体"/>
          <w:color w:val="000000"/>
          <w:sz w:val="24"/>
          <w:szCs w:val="24"/>
          <w:highlight w:val="none"/>
        </w:rPr>
        <w:t xml:space="preserve">日内组织验收，并办理验收、移交手续。如</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在规定时间内未能组织验收，需及时通知</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，另定验收日期。但</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应承认竣工日期，并承担</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的看管费用和相关费用。</w:t>
      </w:r>
      <w:r>
        <w:rPr>
          <w:rFonts w:hint="eastAsia" w:cs="宋体"/>
          <w:color w:val="000000"/>
          <w:sz w:val="24"/>
          <w:szCs w:val="24"/>
          <w:highlight w:val="none"/>
        </w:rPr>
      </w:r>
      <w:r/>
    </w:p>
    <w:p>
      <w:pPr>
        <w:pStyle w:val="945"/>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45"/>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附件：</w:t>
      </w:r>
      <w:r>
        <w:rPr>
          <w:rFonts w:hint="eastAsia" w:ascii="宋体" w:hAnsi="宋体" w:eastAsia="宋体" w:cs="宋体"/>
          <w:b/>
          <w:bCs/>
          <w:color w:val="000000"/>
          <w:sz w:val="24"/>
          <w:highlight w:val="none"/>
          <w:lang w:val="en-US" w:eastAsia="zh-CN"/>
        </w:rPr>
      </w:r>
      <w:r/>
    </w:p>
    <w:p>
      <w:pPr>
        <w:pStyle w:val="945"/>
        <w:ind w:firstLine="482"/>
        <w:jc w:val="lef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45"/>
        <w:ind w:firstLine="480"/>
        <w:jc w:val="lef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招标控制价（工程量清单）、编制说明</w:t>
      </w:r>
      <w:r>
        <w:rPr>
          <w:rFonts w:hint="eastAsia" w:ascii="宋体" w:hAnsi="宋体" w:eastAsia="宋体" w:cs="宋体"/>
          <w:color w:val="000000"/>
          <w:sz w:val="24"/>
          <w:lang w:val="en-US" w:eastAsia="zh-CN"/>
        </w:rPr>
      </w:r>
      <w:r/>
    </w:p>
    <w:p>
      <w:pPr>
        <w:pStyle w:val="945"/>
        <w:ind w:firstLine="723"/>
        <w:jc w:val="left"/>
        <w:widowControl/>
        <w:rPr>
          <w:b/>
          <w:color w:val="000000"/>
          <w:sz w:val="36"/>
          <w:szCs w:val="36"/>
          <w:highlight w:val="none"/>
        </w:rPr>
      </w:pPr>
      <w:r>
        <w:rPr>
          <w:b/>
          <w:color w:val="000000"/>
          <w:sz w:val="36"/>
          <w:szCs w:val="36"/>
          <w:highlight w:val="none"/>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rPr>
          <w:b/>
          <w:color w:val="000000"/>
          <w:sz w:val="36"/>
          <w:szCs w:val="36"/>
          <w:highlight w:val="none"/>
        </w:rPr>
        <w:br w:type="page" w:clear="all"/>
      </w:r>
      <w:r>
        <w:rPr>
          <w:b/>
          <w:color w:val="000000"/>
          <w:sz w:val="36"/>
          <w:szCs w:val="36"/>
          <w:highlight w:val="none"/>
        </w:rPr>
      </w:r>
      <w:r/>
    </w:p>
    <w:p>
      <w:pPr>
        <w:pStyle w:val="945"/>
        <w:numPr>
          <w:ilvl w:val="0"/>
          <w:numId w:val="16"/>
        </w:numPr>
        <w:jc w:val="center"/>
        <w:spacing w:line="360" w:lineRule="auto"/>
        <w:widowControl/>
        <w:rPr>
          <w:rFonts w:ascii="宋体" w:hAnsi="宋体"/>
          <w:b/>
          <w:sz w:val="32"/>
          <w:szCs w:val="32"/>
        </w:rPr>
      </w:pPr>
      <w:r/>
      <w:bookmarkStart w:id="652" w:name="_Toc19655"/>
      <w:r>
        <w:rPr>
          <w:b/>
          <w:color w:val="000000"/>
          <w:sz w:val="36"/>
          <w:szCs w:val="36"/>
          <w:highlight w:val="none"/>
        </w:rPr>
        <w:t xml:space="preserve">  </w:t>
      </w:r>
      <w:r>
        <w:rPr>
          <w:rFonts w:ascii="宋体" w:hAnsi="宋体"/>
          <w:b/>
          <w:sz w:val="32"/>
          <w:szCs w:val="32"/>
        </w:rPr>
        <w:t xml:space="preserve">合同草案条款</w:t>
      </w:r>
      <w:r>
        <w:rPr>
          <w:rFonts w:ascii="宋体" w:hAnsi="宋体"/>
          <w:b/>
          <w:sz w:val="32"/>
          <w:szCs w:val="32"/>
        </w:rPr>
      </w:r>
      <w:r/>
    </w:p>
    <w:p>
      <w:pPr>
        <w:pStyle w:val="984"/>
        <w:ind w:firstLine="241"/>
        <w:keepLines w:val="0"/>
        <w:keepNext w:val="0"/>
        <w:pageBreakBefore w:val="0"/>
        <w:spacing w:line="360" w:lineRule="auto"/>
        <w:widowControl w:val="off"/>
        <w:rPr>
          <w:rFonts w:cs="宋体"/>
          <w:color w:val="000000"/>
          <w:sz w:val="24"/>
          <w:szCs w:val="24"/>
          <w:highlight w:val="none"/>
        </w:rPr>
      </w:pPr>
      <w:r/>
      <w:bookmarkEnd w:id="652"/>
      <w:r/>
      <w:bookmarkStart w:id="653" w:name="_Toc30458"/>
      <w:r>
        <w:rPr>
          <w:rFonts w:cs="宋体"/>
          <w:b/>
          <w:color w:val="000000"/>
          <w:sz w:val="24"/>
          <w:szCs w:val="24"/>
          <w:highlight w:val="none"/>
          <w:lang w:val="zh-CN"/>
        </w:rPr>
        <w:t xml:space="preserve">招标人（以下称甲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984"/>
        <w:ind w:firstLine="241"/>
        <w:keepLines w:val="0"/>
        <w:keepNext w:val="0"/>
        <w:pageBreakBefore w:val="0"/>
        <w:spacing w:line="360" w:lineRule="auto"/>
        <w:widowControl w:val="off"/>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959"/>
        <w:ind w:firstLine="5520"/>
        <w:keepLines w:val="0"/>
        <w:keepNext w:val="0"/>
        <w:pageBreakBefore w:val="0"/>
        <w:spacing w:line="288" w:lineRule="auto"/>
        <w:widowControl w:val="off"/>
        <w:rPr>
          <w:rFonts w:hAnsi="宋体" w:cs="宋体"/>
          <w:b/>
          <w:color w:val="000000"/>
          <w:sz w:val="24"/>
          <w:szCs w:val="24"/>
          <w:highlight w:val="none"/>
        </w:rPr>
      </w:pPr>
      <w:r>
        <w:rPr>
          <w:rFonts w:hint="eastAsia" w:cs="宋体"/>
          <w:color w:val="000000"/>
          <w:sz w:val="24"/>
          <w:szCs w:val="24"/>
          <w:highlight w:val="none"/>
        </w:rPr>
        <w:t xml:space="preserve">合同时间: </w:t>
      </w:r>
      <w:r>
        <w:rPr>
          <w:rFonts w:hint="eastAsia" w:cs="宋体"/>
          <w:color w:val="000000"/>
          <w:sz w:val="24"/>
          <w:szCs w:val="24"/>
          <w:highlight w:val="none"/>
          <w:u w:val="single"/>
        </w:rPr>
        <w:t xml:space="preserve">    年   月   日</w:t>
      </w:r>
      <w:r>
        <w:rPr>
          <w:rFonts w:hAnsi="宋体" w:cs="宋体"/>
          <w:b/>
          <w:color w:val="000000"/>
          <w:sz w:val="24"/>
          <w:szCs w:val="24"/>
          <w:highlight w:val="non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按照《中华人民共和国民法典》及有关规定，结合本工程具体情况，双方达成如下协议。</w:t>
      </w:r>
      <w:r>
        <w:rPr>
          <w:rFonts w:hint="eastAsia" w:cs="宋体"/>
          <w:color w:val="000000"/>
          <w:sz w:val="24"/>
          <w:szCs w:val="24"/>
          <w:highlight w:val="none"/>
        </w:rPr>
      </w:r>
      <w:r/>
    </w:p>
    <w:p>
      <w:pPr>
        <w:pStyle w:val="976"/>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第1条  工程概况</w:t>
      </w:r>
      <w:r>
        <w:rPr>
          <w:rFonts w:hint="eastAsia" w:cs="宋体"/>
          <w:color w:val="000000"/>
          <w:sz w:val="24"/>
          <w:szCs w:val="24"/>
          <w:highlight w:val="non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1.1  工程名称：</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rPr>
        <w:t xml:space="preserve">  </w:t>
      </w:r>
      <w:r>
        <w:rPr>
          <w:rFonts w:hint="eastAsia" w:cs="宋体"/>
          <w:color w:val="000000"/>
          <w:sz w:val="24"/>
          <w:szCs w:val="24"/>
          <w:highlight w:val="non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u w:val="single"/>
        </w:rPr>
      </w:pPr>
      <w:r>
        <w:rPr>
          <w:rFonts w:hint="eastAsia" w:cs="宋体"/>
          <w:color w:val="000000"/>
          <w:sz w:val="24"/>
          <w:szCs w:val="24"/>
          <w:highlight w:val="none"/>
        </w:rPr>
        <w:t xml:space="preserve">1.2  工程地点：</w:t>
      </w:r>
      <w:r>
        <w:rPr>
          <w:rFonts w:hint="eastAsia" w:cs="宋体"/>
          <w:color w:val="000000"/>
          <w:sz w:val="24"/>
          <w:szCs w:val="24"/>
          <w:highlight w:val="none"/>
          <w:u w:val="single"/>
        </w:rPr>
        <w:t xml:space="preserve">                                    </w:t>
      </w:r>
      <w:r>
        <w:rPr>
          <w:rFonts w:hint="eastAsia" w:cs="宋体"/>
          <w:color w:val="000000"/>
          <w:sz w:val="24"/>
          <w:szCs w:val="24"/>
          <w:highlight w:val="none"/>
          <w:u w:val="singl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1.3  承包范围:</w:t>
      </w:r>
      <w:r>
        <w:rPr>
          <w:rFonts w:hint="eastAsia" w:cs="宋体"/>
          <w:color w:val="000000"/>
          <w:sz w:val="24"/>
          <w:szCs w:val="24"/>
          <w:highlight w:val="none"/>
          <w:u w:val="single"/>
        </w:rPr>
        <w:t xml:space="preserve">   采购文件、清单范围内的全部工作内容 </w:t>
      </w:r>
      <w:r>
        <w:rPr>
          <w:rFonts w:hint="eastAsia" w:cs="宋体"/>
          <w:color w:val="000000"/>
          <w:sz w:val="24"/>
          <w:szCs w:val="24"/>
          <w:highlight w:val="non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1.4  承包方式:                                             </w:t>
      </w:r>
      <w:r>
        <w:rPr>
          <w:rFonts w:hint="eastAsia" w:cs="宋体"/>
          <w:color w:val="000000"/>
          <w:sz w:val="24"/>
          <w:szCs w:val="24"/>
          <w:highlight w:val="none"/>
        </w:rPr>
      </w:r>
      <w:r/>
    </w:p>
    <w:p>
      <w:pPr>
        <w:pStyle w:val="976"/>
        <w:ind w:firstLine="480"/>
        <w:keepLines w:val="0"/>
        <w:keepNext w:val="0"/>
        <w:pageBreakBefore w:val="0"/>
        <w:spacing w:line="288"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rPr>
        <w:t xml:space="preserve">1.5  工期:</w:t>
      </w:r>
      <w:r>
        <w:rPr>
          <w:rFonts w:hint="eastAsia" w:ascii="宋体" w:hAnsi="宋体" w:eastAsia="宋体" w:cs="宋体"/>
          <w:color w:val="000000"/>
          <w:sz w:val="24"/>
          <w:szCs w:val="24"/>
          <w:highlight w:val="none"/>
          <w:lang w:val="en-US" w:eastAsia="zh-CN" w:bidi="ar-SA"/>
        </w:rPr>
        <w:t xml:space="preserve">本工程以甲方发出的开工令通知为准，施工工期为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天，同时施工工期必须严格服从甲方的安排，满足工程进度的要求。</w:t>
      </w:r>
      <w:r>
        <w:rPr>
          <w:rFonts w:hint="eastAsia" w:ascii="宋体" w:hAnsi="宋体" w:eastAsia="宋体" w:cs="宋体"/>
          <w:color w:val="000000"/>
          <w:sz w:val="24"/>
          <w:szCs w:val="24"/>
          <w:highlight w:val="none"/>
          <w:lang w:val="en-US" w:eastAsia="zh-CN" w:bidi="ar-SA"/>
        </w:rPr>
      </w:r>
      <w:r/>
    </w:p>
    <w:p>
      <w:pPr>
        <w:pStyle w:val="976"/>
        <w:ind w:firstLine="480"/>
        <w:keepLines w:val="0"/>
        <w:keepNext w:val="0"/>
        <w:pageBreakBefore w:val="0"/>
        <w:spacing w:line="288" w:lineRule="auto"/>
        <w:widowControl w:val="off"/>
        <w:tabs>
          <w:tab w:val="left" w:pos="567" w:leader="none"/>
        </w:tabs>
        <w:rPr>
          <w:rFonts w:hint="eastAsia" w:ascii="宋体" w:hAnsi="宋体" w:eastAsia="宋体" w:cs="宋体"/>
          <w:color w:val="000000"/>
          <w:sz w:val="24"/>
          <w:szCs w:val="24"/>
          <w:highlight w:val="none"/>
          <w:u w:val="single"/>
        </w:rPr>
      </w:pPr>
      <w:r>
        <w:rPr>
          <w:rFonts w:hint="eastAsia" w:cs="宋体"/>
          <w:color w:val="000000"/>
          <w:sz w:val="24"/>
          <w:szCs w:val="24"/>
          <w:highlight w:val="none"/>
        </w:rPr>
        <w:t xml:space="preserve">1.6  工程质量：</w:t>
      </w:r>
      <w:r>
        <w:rPr>
          <w:rFonts w:hint="eastAsia" w:ascii="宋体" w:hAnsi="宋体" w:eastAsia="宋体" w:cs="宋体"/>
          <w:color w:val="000000"/>
          <w:sz w:val="24"/>
          <w:szCs w:val="24"/>
          <w:highlight w:val="none"/>
          <w:u w:val="single"/>
        </w:rPr>
        <w:t xml:space="preserve">一次性验收合格且符合本工程的质量标准。</w:t>
      </w:r>
      <w:r>
        <w:rPr>
          <w:rFonts w:hint="eastAsia" w:ascii="宋体" w:hAnsi="宋体" w:eastAsia="宋体" w:cs="宋体"/>
          <w:color w:val="000000"/>
          <w:sz w:val="24"/>
          <w:szCs w:val="24"/>
          <w:highlight w:val="none"/>
          <w:u w:val="single"/>
        </w:rPr>
      </w:r>
      <w:r/>
    </w:p>
    <w:p>
      <w:pPr>
        <w:pStyle w:val="976"/>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1.7  合同价款(人民币大写):</w:t>
      </w:r>
      <w:r>
        <w:rPr>
          <w:rFonts w:hint="eastAsia" w:cs="宋体"/>
          <w:color w:val="000000"/>
          <w:sz w:val="24"/>
          <w:szCs w:val="24"/>
          <w:highlight w:val="none"/>
        </w:rPr>
      </w:r>
      <w:r/>
    </w:p>
    <w:p>
      <w:pPr>
        <w:pStyle w:val="945"/>
        <w:keepLines w:val="0"/>
        <w:keepNext w:val="0"/>
        <w:pageBreakBefore w:val="0"/>
        <w:spacing w:line="288" w:lineRule="auto"/>
        <w:widowControl w:val="off"/>
        <w:rPr>
          <w:rFonts w:eastAsia="宋体"/>
          <w:sz w:val="24"/>
          <w:szCs w:val="24"/>
          <w:lang w:val="en-US" w:eastAsia="zh-CN"/>
        </w:rPr>
      </w:pPr>
      <w:r>
        <w:rPr>
          <w:rFonts w:hint="eastAsia" w:cs="宋体"/>
          <w:color w:val="000000"/>
          <w:sz w:val="24"/>
          <w:szCs w:val="24"/>
          <w:highlight w:val="none"/>
          <w:lang w:val="en-US" w:eastAsia="zh-CN"/>
        </w:rPr>
        <w:t xml:space="preserve">         开具</w:t>
      </w:r>
      <w:r>
        <w:rPr>
          <w:rFonts w:hint="eastAsia" w:ascii="宋体" w:hAnsi="宋体" w:eastAsia="宋体" w:cs="宋体"/>
          <w:color w:val="000000"/>
          <w:sz w:val="24"/>
          <w:szCs w:val="24"/>
          <w:highlight w:val="none"/>
          <w:u w:val="single"/>
          <w:lang w:val="en-US" w:eastAsia="zh-CN" w:bidi="ar-SA"/>
        </w:rPr>
        <w:t xml:space="preserve">   </w:t>
      </w:r>
      <w:r>
        <w:rPr>
          <w:rFonts w:hint="eastAsia" w:cs="宋体"/>
          <w:color w:val="000000"/>
          <w:sz w:val="24"/>
          <w:szCs w:val="24"/>
          <w:highlight w:val="none"/>
          <w:lang w:val="en-US" w:eastAsia="zh-CN"/>
        </w:rPr>
        <w:t xml:space="preserve"> %税点的发票。</w:t>
      </w:r>
      <w:r>
        <w:rPr>
          <w:rFonts w:eastAsia="宋体"/>
          <w:sz w:val="24"/>
          <w:szCs w:val="24"/>
          <w:lang w:val="en-US" w:eastAsia="zh-CN"/>
        </w:rPr>
      </w:r>
      <w:r/>
    </w:p>
    <w:p>
      <w:pPr>
        <w:pStyle w:val="976"/>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第2条  甲方工作</w:t>
      </w:r>
      <w:r>
        <w:rPr>
          <w:rFonts w:hint="eastAsia"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开工前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天,向乙方提供经确认的施工图纸或作法说明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份,并向乙方进行现场交底。向乙方提供施工所需的水、电、气及电讯等设备，并说明使用注意事项。办理施工所涉及的各种申请、批件等手续。</w:t>
      </w:r>
      <w:r>
        <w:rPr>
          <w:rFonts w:hint="eastAsia" w:ascii="宋体" w:hAnsi="宋体"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2.2  指派</w:t>
      </w:r>
      <w:r>
        <w:rPr>
          <w:rFonts w:hint="eastAsia" w:cs="宋体"/>
          <w:color w:val="000000"/>
          <w:sz w:val="24"/>
          <w:szCs w:val="24"/>
          <w:highlight w:val="none"/>
          <w:u w:val="single"/>
        </w:rPr>
        <w:t xml:space="preserve">        </w:t>
      </w:r>
      <w:r>
        <w:rPr>
          <w:rFonts w:hint="eastAsia" w:cs="宋体"/>
          <w:color w:val="000000"/>
          <w:sz w:val="24"/>
          <w:szCs w:val="24"/>
          <w:highlight w:val="none"/>
        </w:rPr>
        <w:t xml:space="preserve">为甲方驻工地代表，负责合同履行。对工程质量、进度进行监督检查，办理验收、变更、登记手续和其他事宜。</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2.3 如确实需要拆改原建筑物结构或设备管线，负责到有关部门办理相应审批手续。</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2.4  协调有关部门做好现场保卫、消防、垃圾处理等工作，并承担相应费用。</w:t>
      </w:r>
      <w:r>
        <w:rPr>
          <w:rFonts w:hint="eastAsia" w:cs="宋体"/>
          <w:color w:val="000000"/>
          <w:sz w:val="24"/>
          <w:szCs w:val="24"/>
          <w:highlight w:val="none"/>
        </w:rPr>
      </w:r>
      <w:r/>
    </w:p>
    <w:p>
      <w:pPr>
        <w:pStyle w:val="976"/>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第3条  乙方工作</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3.1  参加甲方组织的施工图纸或作法说明的现场交底，拟定施工方案和进度计划，交甲方审定。</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3.2  指派</w:t>
      </w:r>
      <w:r>
        <w:rPr>
          <w:rFonts w:hint="eastAsia" w:cs="宋体"/>
          <w:color w:val="000000"/>
          <w:sz w:val="24"/>
          <w:szCs w:val="24"/>
          <w:highlight w:val="none"/>
          <w:u w:val="single"/>
        </w:rPr>
        <w:t xml:space="preserve">                </w:t>
      </w:r>
      <w:r>
        <w:rPr>
          <w:rFonts w:hint="eastAsia" w:cs="宋体"/>
          <w:color w:val="000000"/>
          <w:sz w:val="24"/>
          <w:szCs w:val="24"/>
          <w:highlight w:val="none"/>
        </w:rPr>
        <w:t xml:space="preserve">为乙方驻工地代表，负责合同履行。按要求组织施工，保质、保量、按期完成施工任务，解决由乙方负责的各项事宜。</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3.3  严格执行施工规范、安全操作规程、防火安全规定。严格按照图纸或作法说明进行施工，做好各项质量检查记录。参加竣工验收，编制工程结算。</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3.4  服从甲方合理合法管理，按甲方要求，配合甲方做好施工进度、施工质量监管及材料进场验收（不限于以上内容）等一切与施工有关的监管工作。</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3.6施工中未经甲方同意或有关部门批准，不得随便拆改原建筑物结构及各种设备管线。</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3.7工程竣工未移交甲方之前，负责对现场的一切设施和工程成品进行保护。</w:t>
      </w:r>
      <w:r>
        <w:rPr>
          <w:rFonts w:hint="eastAsia" w:cs="宋体"/>
          <w:color w:val="000000"/>
          <w:sz w:val="24"/>
          <w:szCs w:val="24"/>
          <w:highlight w:val="none"/>
        </w:rPr>
      </w:r>
      <w:r/>
    </w:p>
    <w:p>
      <w:pPr>
        <w:pStyle w:val="976"/>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第4条  关于工期的约定</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4.1  甲方要求比合同约定的工期提前竣工时，应征得乙方同意，并支付乙方因赶工采取的措施费用。</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4.2  因甲方未按约定完成工作，影响工期，工期顺延。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4.3  因乙方责任，不能按期开工或中途无故停工，影响工期，工期不得顺延。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4.4  因设计变更或非乙方原因造成的停电、停水、停气及不可抗力因素，导致停工8小时以上（一周内累计计算），工期相应顺延。</w:t>
      </w:r>
      <w:r>
        <w:rPr>
          <w:rFonts w:hint="eastAsia" w:cs="宋体"/>
          <w:color w:val="000000"/>
          <w:sz w:val="24"/>
          <w:szCs w:val="24"/>
          <w:highlight w:val="none"/>
        </w:rPr>
      </w:r>
      <w:r/>
    </w:p>
    <w:p>
      <w:pPr>
        <w:pStyle w:val="976"/>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第5条  关于工程质量及验收的约定</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5.1  本工程以施工图纸、作法说明、设计变更和相关质量验收标准等国家制订的施工及验收规范为质量评定验收标准。</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5.2  业主要求中标单位的竣工工程质量必须达到</w:t>
      </w:r>
      <w:r>
        <w:rPr>
          <w:rFonts w:hint="eastAsia" w:cs="宋体"/>
          <w:color w:val="000000"/>
          <w:sz w:val="24"/>
          <w:szCs w:val="24"/>
          <w:highlight w:val="none"/>
          <w:u w:val="single"/>
        </w:rPr>
        <w:t xml:space="preserve">一次性验收合格</w:t>
      </w:r>
      <w:r>
        <w:rPr>
          <w:rFonts w:hint="eastAsia" w:cs="宋体"/>
          <w:color w:val="000000"/>
          <w:sz w:val="24"/>
          <w:szCs w:val="24"/>
          <w:highlight w:val="none"/>
        </w:rPr>
        <w:t xml:space="preserve">。</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5.4  乙方负责招标的材料，应严格按竞争性磋商文件要求招标,并提供产品合格证明,对材料质量负责。乙方招标的材料在使用前,应按照甲方的要求进行检验或试验,不合格的不得使用,检验或试验费用由乙方承担。</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5.5  由于甲方提供的材料、设备质量不合格而影响工程质量，其返工费用由甲方承担，工期顺延。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5.6  由于乙方原因造成质量事故，其损失及费用由乙方承担，工期不顺延。</w:t>
      </w:r>
      <w:r>
        <w:rPr>
          <w:rFonts w:hint="eastAsia" w:cs="宋体"/>
          <w:color w:val="000000"/>
          <w:sz w:val="24"/>
          <w:szCs w:val="24"/>
          <w:highlight w:val="none"/>
        </w:rPr>
      </w:r>
      <w:r/>
    </w:p>
    <w:p>
      <w:pPr>
        <w:pStyle w:val="976"/>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5.7  工程竣工后，乙方应通知甲方验收，甲方自接到验收通知</w:t>
      </w:r>
      <w:r>
        <w:rPr>
          <w:rFonts w:hint="eastAsia" w:cs="宋体"/>
          <w:color w:val="000000"/>
          <w:sz w:val="24"/>
          <w:szCs w:val="24"/>
          <w:highlight w:val="none"/>
          <w:u w:val="single"/>
        </w:rPr>
        <w:t xml:space="preserve">    </w:t>
      </w:r>
      <w:r>
        <w:rPr>
          <w:rFonts w:hint="eastAsia" w:cs="宋体"/>
          <w:color w:val="000000"/>
          <w:sz w:val="24"/>
          <w:szCs w:val="24"/>
          <w:highlight w:val="none"/>
        </w:rPr>
        <w:t xml:space="preserve">日内组织验收，并办理验收、移交手续。如甲方在规定时间内未能组织验收，需及时通知乙方，另定验收日期。但甲方应承认竣工日期，并承担乙方的看管费用和相关费用。</w:t>
      </w:r>
      <w:r>
        <w:rPr>
          <w:rFonts w:hint="eastAsia" w:cs="宋体"/>
          <w:color w:val="000000"/>
          <w:sz w:val="24"/>
          <w:szCs w:val="24"/>
          <w:highlight w:val="none"/>
        </w:rPr>
      </w:r>
      <w:r/>
    </w:p>
    <w:p>
      <w:pPr>
        <w:pStyle w:val="976"/>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第6条  关于工程价款及结算的约定</w:t>
      </w:r>
      <w:r>
        <w:rPr>
          <w:rFonts w:hint="eastAsia" w:cs="宋体"/>
          <w:color w:val="000000"/>
          <w:sz w:val="24"/>
          <w:szCs w:val="24"/>
          <w:highlight w:val="none"/>
        </w:rPr>
        <w:tab/>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u w:val="single"/>
        </w:rPr>
      </w:pPr>
      <w:r>
        <w:rPr>
          <w:rFonts w:hint="eastAsia" w:cs="宋体"/>
          <w:color w:val="000000"/>
          <w:sz w:val="24"/>
          <w:szCs w:val="24"/>
          <w:highlight w:val="none"/>
        </w:rPr>
        <w:t xml:space="preserve">6.1  双方商定本合同价款采用：</w:t>
      </w:r>
      <w:r>
        <w:rPr>
          <w:rFonts w:hint="eastAsia" w:cs="宋体"/>
          <w:color w:val="000000"/>
          <w:sz w:val="24"/>
          <w:szCs w:val="24"/>
          <w:highlight w:val="none"/>
          <w:u w:val="single"/>
        </w:rPr>
        <w:t xml:space="preserve">固定综合单价合同。投标人在报价时应充分考虑人工、材料、机械等在施工期间的涨落风险，在施工过程中,合同约定不作调整。</w:t>
      </w:r>
      <w:r>
        <w:rPr>
          <w:rFonts w:hint="eastAsia" w:cs="宋体"/>
          <w:color w:val="000000"/>
          <w:sz w:val="24"/>
          <w:szCs w:val="24"/>
          <w:highlight w:val="none"/>
          <w:u w:val="singl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6.2因设计变更引起工程项目、工程量变化的，变更合同价款按下列方法进行：</w:t>
      </w:r>
      <w:r>
        <w:rPr>
          <w:rFonts w:hint="eastAsia" w:ascii="宋体" w:hAnsi="宋体" w:cs="宋体"/>
          <w:color w:val="000000"/>
          <w:sz w:val="24"/>
          <w:szCs w:val="24"/>
          <w:highlight w:val="none"/>
          <w:u w:val="single"/>
        </w:rPr>
        <w:t xml:space="preserve">（1）合同中已有适用于变更工程的价格，按合同已有的价格变更合同价款；（2）合同中只有类似于变更工程的价格，可以参照类似价格变更合同价款；若投标报价（不分单位工程）中存在若干适用的综合单价的执行最低的综合单价；（3）合同中没有适用或类似于变更工程的价格，结算原则为：由承包人按本工程最高限价编制条件（缺项材料采用最高限价编制时的信息价）编制报价后乘以下浮率（其中无信息价的由甲方批准定价，不再下浮），下浮率=1-（（投标总价-不可竞争费）/（最高限价-不可竞争费）），经监理人、发包人、审计单位审核后进行结算。</w:t>
      </w:r>
      <w:r>
        <w:rPr>
          <w:rFonts w:hint="eastAsia" w:ascii="宋体" w:hAnsi="宋体" w:cs="宋体"/>
          <w:color w:val="000000"/>
          <w:sz w:val="24"/>
          <w:szCs w:val="24"/>
          <w:highlight w:val="none"/>
          <w:u w:val="singl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6.3“总价措施项目清单”中措施费按投标时费率进行调整，其中文明施工费、按质论价费等按</w:t>
      </w:r>
      <w:r>
        <w:rPr>
          <w:rFonts w:hint="eastAsia" w:ascii="宋体" w:hAnsi="宋体" w:cs="宋体"/>
          <w:color w:val="000000"/>
          <w:sz w:val="24"/>
          <w:szCs w:val="24"/>
          <w:highlight w:val="none"/>
          <w:u w:val="single"/>
        </w:rPr>
        <w:t xml:space="preserve">[2018]第24号《省住房城乡建设厅关于调整建设工程按质论价等费用计取方法的公告》、[2020]第11号《省住房城乡建设厅关于实施安全文明施工措施费动态计价管理的公告》等</w:t>
      </w:r>
      <w:r>
        <w:rPr>
          <w:rFonts w:hint="eastAsia" w:ascii="宋体" w:hAnsi="宋体" w:cs="宋体"/>
          <w:color w:val="000000"/>
          <w:sz w:val="24"/>
          <w:szCs w:val="24"/>
          <w:highlight w:val="none"/>
        </w:rPr>
        <w:t xml:space="preserve">文件规定执行。</w:t>
      </w:r>
      <w:r>
        <w:rPr>
          <w:rFonts w:hint="eastAsia" w:ascii="宋体" w:hAnsi="宋体"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6.4</w:t>
      </w:r>
      <w:r>
        <w:rPr>
          <w:rFonts w:hint="eastAsia" w:ascii="宋体" w:hAnsi="宋体" w:cs="宋体"/>
          <w:color w:val="000000"/>
          <w:sz w:val="24"/>
          <w:szCs w:val="24"/>
          <w:highlight w:val="none"/>
          <w:u w:val="single"/>
        </w:rPr>
        <w:t xml:space="preserve">无工程变更时，“单价措施项目清单”按投标内容，不另新增项目。结算项目需根据实际发生情况，由承包人提出，经监理人、发包人、审计单位签证确认。具体调整方法按合同6.2调整方法及清单编制说明、项目特征等相关约定。</w:t>
      </w:r>
      <w:r>
        <w:rPr>
          <w:rFonts w:hint="eastAsia" w:ascii="宋体" w:hAnsi="宋体" w:cs="宋体"/>
          <w:color w:val="000000"/>
          <w:sz w:val="24"/>
          <w:szCs w:val="24"/>
          <w:highlight w:val="none"/>
          <w:u w:val="singl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w:t>
      </w:r>
      <w:r>
        <w:rPr>
          <w:rFonts w:hint="eastAsia" w:ascii="宋体" w:hAnsi="宋体" w:cs="宋体"/>
          <w:color w:val="000000"/>
          <w:sz w:val="24"/>
          <w:szCs w:val="24"/>
          <w:highlight w:val="none"/>
          <w:u w:val="single"/>
        </w:rPr>
        <w:t xml:space="preserve">因非承包人原因的工程变更，造成施工方案或施工工法变更，引起措施项目发生变化的按实际发生变化的措施项目由承包人提出经监理人、发包人签证，发包人、审计单位确认后调整。调整办法参照6.2调整方法 。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 本合同生效后，按以下约定支付工程款：</w:t>
      </w:r>
      <w:r>
        <w:rPr>
          <w:rFonts w:hint="eastAsia" w:ascii="宋体" w:hAnsi="宋体" w:eastAsia="宋体" w:cs="宋体"/>
          <w:color w:val="000000"/>
          <w:sz w:val="24"/>
          <w:szCs w:val="24"/>
          <w:highlight w:val="none"/>
        </w:rPr>
      </w:r>
      <w:r/>
    </w:p>
    <w:p>
      <w:pPr>
        <w:pStyle w:val="945"/>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single"/>
          <w:lang w:val="en-US" w:eastAsia="zh-CN"/>
        </w:rPr>
        <w:t xml:space="preserve">    6.6.1</w:t>
      </w:r>
      <w:r>
        <w:rPr>
          <w:rFonts w:hint="eastAsia" w:ascii="宋体" w:hAnsi="宋体" w:eastAsia="宋体" w:cs="宋体"/>
          <w:color w:val="000000"/>
          <w:sz w:val="24"/>
          <w:highlight w:val="none"/>
          <w:u w:val="single"/>
          <w:lang w:val="en-US" w:eastAsia="zh-CN"/>
        </w:rPr>
        <w:t xml:space="preserve">项目开工前，提供预付款发票后支付合同总价10%的工程款作为预付工程款(供应商明确表示无需预付款或者主动要求降低预付款比例的，采购人可不适用前述规定)，项目完工验收合格60日内付至审定价的97%，一年质保期（缺陷责任期）结束后付至审定价的100%（无息）</w:t>
      </w:r>
      <w:r>
        <w:rPr>
          <w:rFonts w:ascii="宋体" w:hAnsi="宋体" w:eastAsia="宋体" w:cs="宋体"/>
          <w:color w:val="000000"/>
          <w:sz w:val="24"/>
          <w:szCs w:val="24"/>
          <w:highlight w:val="none"/>
          <w:u w:val="single"/>
          <w:lang w:val="en-US" w:eastAsia="zh-CN"/>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6.6.2承包人应实事求是地递交工程结算资料，如工程结算经审计审核后累计核减率大于6%时，6%以外的核减由承包人承担审计服务酬金。</w:t>
      </w:r>
      <w:r>
        <w:rPr>
          <w:rFonts w:hint="eastAsia" w:ascii="宋体" w:hAnsi="宋体" w:cs="宋体"/>
          <w:color w:val="000000"/>
          <w:sz w:val="24"/>
          <w:szCs w:val="24"/>
          <w:highlight w:val="none"/>
          <w:u w:val="singl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6.6.4工程施工过程中所有需要在合同清单外另行增加项目的均须事先征得发包人的书面同意（且前提条件承诺总价不超过中标价的10%），事先办理书面确认手续或执行发包人的书面指令。否则一概不予结算。</w:t>
      </w:r>
      <w:r>
        <w:rPr>
          <w:rFonts w:hint="eastAsia" w:ascii="宋体" w:hAnsi="宋体" w:cs="宋体"/>
          <w:color w:val="000000"/>
          <w:sz w:val="24"/>
          <w:szCs w:val="24"/>
          <w:highlight w:val="none"/>
          <w:u w:val="singl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第7条  关于材料供应的约定</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7.1  本工程甲方负责招标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cs="宋体"/>
          <w:color w:val="000000"/>
          <w:sz w:val="24"/>
          <w:szCs w:val="24"/>
          <w:highlight w:val="none"/>
          <w:u w:val="single"/>
        </w:rPr>
        <w:t xml:space="preserve">   </w:t>
      </w:r>
      <w:r>
        <w:rPr>
          <w:rFonts w:hint="eastAsia" w:cs="宋体"/>
          <w:color w:val="000000"/>
          <w:sz w:val="24"/>
          <w:szCs w:val="24"/>
          <w:highlight w:val="none"/>
        </w:rPr>
        <w:t xml:space="preserve">%的保管费。由于乙方保管不当造成损失，由乙方负责赔偿。</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7.2  凡由乙方招标的材料、设备，如不符合质量要求或规格差异，应禁止使用。若已使用，对工程造成的损失由乙方负责。</w:t>
      </w:r>
      <w:r>
        <w:rPr>
          <w:rFonts w:hint="eastAsia"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7.3施工所需的水、电、电讯线路承包人自行解决，已包含在投标报价中，不再另行结算。</w:t>
      </w:r>
      <w:r>
        <w:rPr>
          <w:rFonts w:hint="eastAsia" w:ascii="宋体" w:hAnsi="宋体" w:cs="宋体"/>
          <w:color w:val="000000"/>
          <w:sz w:val="24"/>
          <w:szCs w:val="24"/>
          <w:highlight w:val="non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第8条  有关安全生产和防火的约定</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8.1  甲方提供的施工图纸或作法说明，应符合《中华人民共和国消防条例》和有关防火设计规范。</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8.2  乙方在施工期间应严格遵守《建筑安装工程安全技术规程》、《建筑安装工人安全操作规程》、《中华人民共和国消防条例》和其他相关的法规、规范。</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8.3  由于甲方确认的图纸或作法说明，违反有关安全操作规程、消防条例和防火设计规范，导致发生安全或火灾事故，甲方应承担由此产生的一切经济损失。</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8.4  由于乙方在施工生产过程中违反有关安全操作规程、消防条例，导致发生安全或火灾事故，乙方应承担由此引发的一切经济损失。</w:t>
      </w:r>
      <w:r>
        <w:rPr>
          <w:rFonts w:hint="eastAsia" w:cs="宋体"/>
          <w:color w:val="000000"/>
          <w:sz w:val="24"/>
          <w:szCs w:val="24"/>
          <w:highlight w:val="non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第9条  奖励和违约责任</w:t>
      </w:r>
      <w:r>
        <w:rPr>
          <w:rFonts w:hint="eastAsia" w:cs="宋体"/>
          <w:color w:val="000000"/>
          <w:sz w:val="24"/>
          <w:szCs w:val="24"/>
          <w:highlight w:val="none"/>
        </w:rPr>
      </w:r>
      <w:r/>
    </w:p>
    <w:p>
      <w:pPr>
        <w:pStyle w:val="945"/>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  施工过程中甲方将对乙方招标使用的材料进行抽检，如检验结果材料不合格，严禁使用，检验或试验费用由乙方承担。未经甲方批准，乙方擅自使用品牌、规格、技术参数等与竞争性磋商文件规定不相符的材料，该材料所涉及的分项目将不予验收结算；并做返工处理。</w:t>
      </w:r>
      <w:r>
        <w:rPr>
          <w:rFonts w:hint="eastAsia" w:ascii="宋体" w:hAnsi="宋体"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9.2  由于甲方原因导致延期开工或中途停工，工期顺延。甲方不按合同的约定拨付款，每拖期一天，按付款额的</w:t>
      </w:r>
      <w:r>
        <w:rPr>
          <w:rFonts w:hint="eastAsia" w:cs="宋体"/>
          <w:color w:val="000000"/>
          <w:sz w:val="24"/>
          <w:szCs w:val="24"/>
          <w:highlight w:val="none"/>
          <w:u w:val="single"/>
        </w:rPr>
        <w:t xml:space="preserve"> 1 </w:t>
      </w:r>
      <w:r>
        <w:rPr>
          <w:rFonts w:hint="eastAsia" w:cs="宋体"/>
          <w:color w:val="000000"/>
          <w:sz w:val="24"/>
          <w:szCs w:val="24"/>
          <w:highlight w:val="none"/>
        </w:rPr>
        <w:t xml:space="preserve">%支付滞纳金。</w:t>
      </w:r>
      <w:r>
        <w:rPr>
          <w:rFonts w:hint="eastAsia"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 工期延误处罚：承包人因自身原因未能在承诺工期内完成招标范围内的全部工程内容，则按延误合同工期的天数承担（分部分项工程费+单价措施项目费-工程设备费）的</w:t>
      </w:r>
      <w:r>
        <w:rPr>
          <w:rFonts w:hint="eastAsia" w:ascii="宋体" w:hAnsi="宋体" w:cs="宋体"/>
          <w:color w:val="000000"/>
          <w:sz w:val="24"/>
          <w:szCs w:val="24"/>
          <w:highlight w:val="none"/>
          <w:u w:val="single"/>
        </w:rPr>
        <w:t xml:space="preserve">0.2‰/天</w:t>
      </w:r>
      <w:r>
        <w:rPr>
          <w:rFonts w:hint="eastAsia" w:ascii="宋体" w:hAnsi="宋体" w:cs="宋体"/>
          <w:color w:val="000000"/>
          <w:sz w:val="24"/>
          <w:szCs w:val="24"/>
          <w:highlight w:val="none"/>
        </w:rPr>
        <w:t xml:space="preserve">的逾期竣工违约金，以合同金额的</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为限。</w:t>
      </w:r>
      <w:r>
        <w:rPr>
          <w:rFonts w:hint="eastAsia" w:ascii="宋体" w:hAnsi="宋体"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9.4  乙方按照甲方要求，全部或部分工程项目达到优良标准时，甲方支付乙方</w:t>
      </w:r>
      <w:r>
        <w:rPr>
          <w:rFonts w:hint="eastAsia" w:cs="宋体"/>
          <w:color w:val="000000"/>
          <w:sz w:val="24"/>
          <w:szCs w:val="24"/>
          <w:highlight w:val="none"/>
          <w:u w:val="single"/>
        </w:rPr>
        <w:t xml:space="preserve">   /  </w:t>
      </w:r>
      <w:r>
        <w:rPr>
          <w:rFonts w:hint="eastAsia" w:cs="宋体"/>
          <w:color w:val="000000"/>
          <w:sz w:val="24"/>
          <w:szCs w:val="24"/>
          <w:highlight w:val="none"/>
        </w:rPr>
        <w:t xml:space="preserve">元，作为奖励。</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9.5如果中标人因自身原因未能达到承诺质量目标，承包人除返工合格外，还需承担（分部分项工程费+单价措施项目费-工程设备费）的</w:t>
      </w:r>
      <w:r>
        <w:rPr>
          <w:rFonts w:hint="eastAsia" w:cs="宋体"/>
          <w:color w:val="000000"/>
          <w:sz w:val="24"/>
          <w:szCs w:val="24"/>
          <w:highlight w:val="none"/>
          <w:u w:val="single"/>
        </w:rPr>
        <w:t xml:space="preserve">2%</w:t>
      </w:r>
      <w:r>
        <w:rPr>
          <w:rFonts w:hint="eastAsia" w:cs="宋体"/>
          <w:color w:val="000000"/>
          <w:sz w:val="24"/>
          <w:szCs w:val="24"/>
          <w:highlight w:val="none"/>
        </w:rPr>
        <w:t xml:space="preserve">违约金，由于承包人原因引起的验收不合格而引起的工期延误及其他返工等相应经济损失由承包人承担。</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9.6  甲方未办理任何手续，擅自同意拆改原有建筑物结构或设备管线，由此发生的损失或事故（包括罚款），由甲方负责并承担损失。</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9.7  未经甲方同意，乙方擅自拆改原建筑物结构或设备管线，由此发生的损失或事故（包括罚款），由乙方负责并承担损失。</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9.8  未办理验收手续，甲方提前使用或擅自动用，造成损失由甲方负责。</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9.9  因一方原因，合同无法继续履行时，应通知对方，办理合同终止协议，并由责任方赔偿对方由此造成的经济损失。</w:t>
      </w:r>
      <w:r>
        <w:rPr>
          <w:rFonts w:hint="eastAsia" w:cs="宋体"/>
          <w:color w:val="000000"/>
          <w:sz w:val="24"/>
          <w:szCs w:val="24"/>
          <w:highlight w:val="non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第10条  争议的解决方式</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因履行本合同发生争议协商解决不成的提交</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rPr>
        <w:t xml:space="preserve">常州市</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rPr>
        <w:t xml:space="preserve">仲裁委员会仲裁。因本合同产生的以及与本合同有关的一切纠纷，均由常州市仲裁委员会仲裁。该裁决是终局的，对双方均具有约束力。</w:t>
      </w:r>
      <w:r>
        <w:rPr>
          <w:rFonts w:hint="eastAsia" w:cs="宋体"/>
          <w:color w:val="000000"/>
          <w:sz w:val="24"/>
          <w:szCs w:val="24"/>
          <w:highlight w:val="none"/>
        </w:rPr>
      </w:r>
      <w:r/>
    </w:p>
    <w:p>
      <w:pPr>
        <w:pStyle w:val="945"/>
        <w:jc w:val="left"/>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第11条  其它约定:</w:t>
      </w:r>
      <w:r>
        <w:rPr>
          <w:rFonts w:hint="eastAsia" w:ascii="宋体" w:hAnsi="宋体" w:cs="宋体"/>
          <w:color w:val="000000"/>
          <w:sz w:val="24"/>
          <w:szCs w:val="24"/>
          <w:highlight w:val="none"/>
          <w:u w:val="single"/>
        </w:rPr>
        <w:t xml:space="preserve">①工程施工过程中所有需要在合同价外另行增加费用的内容均须事先征得发包人的书面同意，事先办理书面确认手续或执行发包人的书面指令。否则一概不予结算。②工程施工管理、竣工验收工作由甲方负责组织实施。③乙方必须注意确保安全生产、文明施工；如发生违法乱纪及人身伤亡等事故，一切责任均由乙方负责。④补充图纸和指示：甲方有权向承包人发出任何图纸</w:t>
      </w:r>
      <w:r>
        <w:rPr>
          <w:rFonts w:hint="eastAsia" w:ascii="宋体" w:hAnsi="宋体" w:cs="宋体"/>
          <w:color w:val="000000"/>
          <w:sz w:val="24"/>
          <w:szCs w:val="24"/>
          <w:highlight w:val="none"/>
          <w:u w:val="single"/>
        </w:rPr>
        <w:t xml:space="preserve">变更或指令，承包人应无条件遵照执行。⑤承包人应实事求是地递交工程结算资料，如工程结算经审计审核后累计核减率大于6%时，6%以外的核减由承包人承担审计服务酬金。⑥中标单位在施工全过程中，必须有针对性措施做好成品保护、垃圾清运。该类费用已包括在相关工程量清单费用内，结算时不另计费用。⑦工程施工不得影响项目所在地的正常秩序，包括施工作业带来的噪音、烟雾、振动、扬尘等，该类费用已包括在相关工程量清单费用内，结算时不另计费用。⑧方案预先申报，同时有应急预案。⑨承包人必须安全、文明施工，承包人承担安全事故的一切责任。⑩</w:t>
      </w:r>
      <w:r>
        <w:rPr>
          <w:rFonts w:hint="eastAsia" w:ascii="宋体" w:hAnsi="宋体" w:cs="宋体"/>
          <w:color w:val="000000"/>
          <w:sz w:val="24"/>
          <w:szCs w:val="24"/>
          <w:highlight w:val="none"/>
          <w:u w:val="single"/>
        </w:rPr>
        <w:t xml:space="preserve">施工过程中必须满足“政府令〔2021〕14号常州市扬尘污染防治管理办法”相关规定，相关费用在投标报价中考虑。（11）如因施工过程中对本工程范围外设施造成损坏，必须原样恢复并承担相应的恢复费用。投标人必须将相应费用包含在投标报价中，结算时不另计算也不作任何调整。（12）施工单位充分考虑本项目的实施地点，施工过程中的作业时间，对周边居民作息影响，土方材料外运难度，地下管网复杂等问题，规避车辆通行高峰秩序高峰。该部分所涉及发生的费用在投标报价中综合考虑，结算时不另行计算。（13）其他未尽事宜详见招标、磋商响应文件</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lang w:eastAsia="zh-CN"/>
        </w:rPr>
        <w:t xml:space="preserve">）若因发包人上级主管部门政策性变化等特殊原因，造成本工程停建或缓建时，发包人只对已发生的合格工程量负责，根据已发生的合格工程量与承包人办理结算，不承担其它违约责任</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第12条  附则</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12.1  本合同</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cs="宋体"/>
          <w:color w:val="000000"/>
          <w:sz w:val="24"/>
          <w:szCs w:val="24"/>
          <w:highlight w:val="none"/>
          <w:lang w:val="en-US" w:eastAsia="zh-CN"/>
        </w:rPr>
        <w:t xml:space="preserve">1</w:t>
      </w:r>
      <w:r>
        <w:rPr>
          <w:rFonts w:hint="eastAsia" w:cs="宋体"/>
          <w:color w:val="000000"/>
          <w:sz w:val="24"/>
          <w:szCs w:val="24"/>
          <w:highlight w:val="none"/>
        </w:rPr>
        <w:t xml:space="preserve">年。保修方法参照国家及地方相关规定执行。</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12.2  本合同一式伍份，甲乙双方各执贰份，代理壹份。</w:t>
      </w:r>
      <w:r>
        <w:rPr>
          <w:rFonts w:hint="eastAsia" w:cs="宋体"/>
          <w:color w:val="000000"/>
          <w:sz w:val="24"/>
          <w:szCs w:val="24"/>
          <w:highlight w:val="none"/>
        </w:rPr>
      </w:r>
      <w:r/>
    </w:p>
    <w:p>
      <w:pPr>
        <w:pStyle w:val="976"/>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12.3  本合同履行完成后自动终止。</w:t>
      </w:r>
      <w:r>
        <w:rPr>
          <w:rFonts w:hint="eastAsia" w:cs="宋体"/>
          <w:color w:val="000000"/>
          <w:sz w:val="24"/>
          <w:szCs w:val="24"/>
          <w:highlight w:val="non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第13条 诚实信用 </w:t>
      </w:r>
      <w:r>
        <w:rPr>
          <w:rFonts w:hint="eastAsia" w:cs="宋体"/>
          <w:color w:val="000000"/>
          <w:sz w:val="24"/>
          <w:szCs w:val="24"/>
          <w:highlight w:val="none"/>
        </w:rPr>
      </w:r>
      <w:r/>
    </w:p>
    <w:p>
      <w:pPr>
        <w:pStyle w:val="945"/>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乙方应诚实信用，严格按照竞争性磋商文件要求和投标承诺履行合同，不向甲方进行商业贿赂或者提供不正当利益。</w:t>
      </w:r>
      <w:r>
        <w:rPr>
          <w:rFonts w:hint="eastAsia" w:ascii="宋体" w:hAnsi="宋体" w:cs="宋体"/>
          <w:color w:val="000000"/>
          <w:sz w:val="24"/>
          <w:szCs w:val="24"/>
          <w:highlight w:val="none"/>
        </w:rPr>
      </w:r>
      <w:r/>
    </w:p>
    <w:p>
      <w:pPr>
        <w:pStyle w:val="976"/>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第14 合同生效及其他</w:t>
      </w:r>
      <w:r>
        <w:rPr>
          <w:rFonts w:hint="eastAsia" w:cs="宋体"/>
          <w:color w:val="000000"/>
          <w:sz w:val="24"/>
          <w:szCs w:val="24"/>
          <w:highlight w:val="none"/>
        </w:rPr>
      </w:r>
      <w:r/>
    </w:p>
    <w:p>
      <w:pPr>
        <w:pStyle w:val="945"/>
        <w:ind w:firstLine="36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本合同自经甲乙双方授权代表签订并加盖公章后，自签订之日起生效。</w:t>
      </w:r>
      <w:r>
        <w:rPr>
          <w:rFonts w:hint="eastAsia" w:ascii="宋体" w:hAnsi="宋体" w:cs="宋体"/>
          <w:color w:val="000000"/>
          <w:sz w:val="24"/>
          <w:szCs w:val="24"/>
          <w:highlight w:val="none"/>
        </w:rPr>
      </w:r>
      <w:r/>
    </w:p>
    <w:p>
      <w:pPr>
        <w:pStyle w:val="945"/>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45"/>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45"/>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45"/>
        <w:jc w:val="left"/>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    方：                               乙    方：</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单位名称（章）：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单位名称（章）：</w:t>
      </w:r>
      <w:r>
        <w:rPr>
          <w:rFonts w:ascii="宋体" w:hAnsi="宋体" w:cs="宋体"/>
          <w:color w:val="000000"/>
          <w:sz w:val="24"/>
          <w:szCs w:val="24"/>
          <w:highlight w:val="none"/>
          <w:u w:val="single"/>
        </w:rPr>
      </w:r>
      <w:r/>
    </w:p>
    <w:p>
      <w:pPr>
        <w:pStyle w:val="945"/>
        <w:keepLines w:val="0"/>
        <w:keepNext w:val="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单位地址：</w:t>
      </w:r>
      <w:r>
        <w:rPr>
          <w:rFonts w:ascii="宋体" w:hAnsi="宋体" w:cs="宋体"/>
          <w:color w:val="000000"/>
          <w:sz w:val="24"/>
          <w:szCs w:val="24"/>
          <w:highlight w:val="none"/>
          <w:u w:val="singl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法定代表人： </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                              委托代理人：                            </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           </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帐号：                                    帐号： </w:t>
      </w:r>
      <w:r>
        <w:rPr>
          <w:rFonts w:ascii="宋体" w:hAnsi="宋体" w:cs="宋体"/>
          <w:color w:val="000000"/>
          <w:sz w:val="24"/>
          <w:szCs w:val="24"/>
          <w:highlight w:val="none"/>
        </w:rPr>
      </w:r>
      <w:r/>
    </w:p>
    <w:p>
      <w:pPr>
        <w:pStyle w:val="945"/>
        <w:keepLines w:val="0"/>
        <w:keepNext w:val="0"/>
        <w:pageBreakBefore w:val="0"/>
        <w:spacing w:line="288"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45"/>
        <w:keepLines w:val="0"/>
        <w:keepNext w:val="0"/>
        <w:pageBreakBefore w:val="0"/>
        <w:spacing w:line="288"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5"/>
        <w:keepLines w:val="0"/>
        <w:keepNext w:val="0"/>
        <w:pageBreakBefore w:val="0"/>
        <w:spacing w:line="288"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代理（章）：</w:t>
      </w:r>
      <w:r>
        <w:rPr>
          <w:rFonts w:hint="eastAsia" w:ascii="宋体" w:hAnsi="宋体" w:cs="宋体"/>
          <w:color w:val="000000"/>
          <w:sz w:val="24"/>
          <w:szCs w:val="24"/>
          <w:highlight w:val="none"/>
        </w:rPr>
      </w:r>
      <w:r/>
    </w:p>
    <w:p>
      <w:pPr>
        <w:pStyle w:val="976"/>
        <w:spacing w:after="0" w:line="360" w:lineRule="auto"/>
        <w:tabs>
          <w:tab w:val="left" w:pos="567" w:leader="none"/>
        </w:tabs>
        <w:rPr>
          <w:rFonts w:ascii="宋体" w:hAnsi="宋体"/>
          <w:szCs w:val="21"/>
        </w:rPr>
      </w:pPr>
      <w:r>
        <w:rPr>
          <w:rFonts w:ascii="宋体" w:hAnsi="宋体"/>
          <w:szCs w:val="21"/>
        </w:rPr>
      </w:r>
      <w:r/>
    </w:p>
    <w:p>
      <w:pPr>
        <w:pStyle w:val="976"/>
        <w:ind w:firstLine="964"/>
        <w:spacing w:line="280" w:lineRule="exact"/>
        <w:tabs>
          <w:tab w:val="left" w:pos="567" w:leader="none"/>
        </w:tabs>
        <w:rPr>
          <w:rFonts w:hint="eastAsia" w:ascii="宋体" w:hAnsi="宋体" w:eastAsia="宋体" w:cs="宋体"/>
          <w:b/>
          <w:sz w:val="24"/>
          <w:szCs w:val="24"/>
        </w:rPr>
      </w:pPr>
      <w:r>
        <w:rPr>
          <w:rFonts w:hint="eastAsia" w:ascii="宋体" w:hAnsi="宋体" w:eastAsia="宋体" w:cs="宋体"/>
          <w:b/>
          <w:sz w:val="24"/>
          <w:szCs w:val="24"/>
        </w:rPr>
      </w:r>
      <w:r/>
    </w:p>
    <w:p>
      <w:pPr>
        <w:pStyle w:val="1025"/>
        <w:tabs>
          <w:tab w:val="left" w:pos="198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以上合同格式供参考，甲乙双方可以根据不同的采购内容进行调整，但不能违背招标内容和要求。</w:t>
      </w:r>
      <w:r>
        <w:rPr>
          <w:rFonts w:hint="eastAsia" w:ascii="宋体" w:hAnsi="宋体" w:eastAsia="宋体" w:cs="宋体"/>
          <w:color w:val="000000"/>
          <w:sz w:val="24"/>
          <w:szCs w:val="24"/>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48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pStyle w:val="945"/>
        <w:jc w:val="center"/>
        <w:spacing w:line="48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br w:type="page" w:clear="all"/>
      </w:r>
      <w:r>
        <w:rPr>
          <w:rFonts w:hint="eastAsia" w:ascii="仿宋" w:hAnsi="仿宋" w:eastAsia="仿宋" w:cs="仿宋"/>
          <w:b/>
          <w:sz w:val="36"/>
          <w:szCs w:val="36"/>
          <w:lang w:eastAsia="zh-CN"/>
        </w:rPr>
      </w:r>
      <w:r/>
    </w:p>
    <w:p>
      <w:pPr>
        <w:pStyle w:val="945"/>
        <w:jc w:val="center"/>
        <w:spacing w:line="480" w:lineRule="auto"/>
        <w:rPr>
          <w:rFonts w:hint="eastAsia" w:ascii="仿宋" w:hAnsi="仿宋" w:eastAsia="仿宋" w:cs="仿宋"/>
          <w:sz w:val="36"/>
          <w:szCs w:val="36"/>
        </w:rPr>
      </w:pPr>
      <w:r>
        <w:rPr>
          <w:rFonts w:hint="eastAsia" w:ascii="仿宋" w:hAnsi="仿宋" w:eastAsia="仿宋" w:cs="仿宋"/>
          <w:b/>
          <w:sz w:val="36"/>
          <w:szCs w:val="36"/>
          <w:lang w:eastAsia="zh-CN"/>
        </w:rPr>
        <w:t xml:space="preserve">廉</w:t>
      </w:r>
      <w:r>
        <w:rPr>
          <w:rFonts w:hint="eastAsia" w:ascii="仿宋" w:hAnsi="仿宋" w:eastAsia="仿宋" w:cs="仿宋"/>
          <w:b/>
          <w:sz w:val="36"/>
          <w:szCs w:val="36"/>
        </w:rPr>
        <w:t xml:space="preserve">政责任书</w:t>
      </w:r>
      <w:r>
        <w:rPr>
          <w:rFonts w:hint="eastAsia" w:ascii="仿宋" w:hAnsi="仿宋" w:eastAsia="仿宋" w:cs="仿宋"/>
          <w:sz w:val="36"/>
          <w:szCs w:val="36"/>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为进一步加强零星工程的廉政建设，特订立如下责任书。</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一、甲、乙双方的权利和义务</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1.甲乙双方应严格遵守党的政策规定和国家有关法律法规。</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2.甲乙双方应严格执行项目的合同文件，自觉按合同办事。</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3.甲乙双方的业务活动应坚持公开、公平、公正、诚信、透明的原则。</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4.甲乙双方不得以任何理由向对方工作人员行贿或馈赠礼金、有价证券、贵重礼品。不得在对方报销任何应由个人支付的费用。</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5.甲乙双方不得以任何理由违反廉洁自律的有关规定。</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二、违约责任</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2.本协议一式</w:t>
      </w:r>
      <w:r>
        <w:rPr>
          <w:rFonts w:hint="eastAsia" w:ascii="Times New Roman" w:hAnsi="Times New Roman" w:eastAsia="宋体" w:cs="Times New Roman"/>
          <w:color w:val="000000"/>
          <w:sz w:val="24"/>
          <w:highlight w:val="none"/>
          <w:lang w:val="en-US" w:eastAsia="zh-CN"/>
        </w:rPr>
        <w:t xml:space="preserve">玖</w:t>
      </w:r>
      <w:r>
        <w:rPr>
          <w:rFonts w:hint="eastAsia" w:ascii="Times New Roman" w:hAnsi="Times New Roman" w:eastAsia="宋体" w:cs="Times New Roman"/>
          <w:color w:val="000000"/>
          <w:sz w:val="24"/>
          <w:highlight w:val="none"/>
        </w:rPr>
        <w:t xml:space="preserve">份，</w:t>
      </w:r>
      <w:r>
        <w:rPr>
          <w:rFonts w:hint="eastAsia" w:ascii="Times New Roman" w:hAnsi="Times New Roman" w:eastAsia="宋体" w:cs="Times New Roman"/>
          <w:color w:val="000000"/>
          <w:sz w:val="24"/>
          <w:highlight w:val="none"/>
          <w:lang w:eastAsia="zh-CN"/>
        </w:rPr>
        <w:t xml:space="preserve">附在主合同后。</w:t>
      </w:r>
      <w:r>
        <w:rPr>
          <w:rFonts w:hint="eastAsia" w:ascii="Times New Roman" w:hAnsi="Times New Roman" w:eastAsia="宋体" w:cs="Times New Roman"/>
          <w:color w:val="000000"/>
          <w:sz w:val="24"/>
          <w:highlight w:val="none"/>
          <w:lang w:eastAsia="zh-CN"/>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eastAsia="zh-CN"/>
        </w:rPr>
      </w:r>
      <w:r/>
    </w:p>
    <w:p>
      <w:pPr>
        <w:pStyle w:val="945"/>
        <w:ind w:left="142"/>
        <w:spacing w:line="360" w:lineRule="auto"/>
        <w:tabs>
          <w:tab w:val="left" w:pos="900" w:leader="none"/>
          <w:tab w:val="left" w:pos="19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甲方单位（盖章）：</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乙方单位（盖章）：</w:t>
      </w:r>
      <w:r>
        <w:rPr>
          <w:rFonts w:ascii="Times New Roman" w:hAnsi="Times New Roman" w:eastAsia="宋体" w:cs="Times New Roman"/>
          <w:color w:val="000000"/>
          <w:sz w:val="24"/>
          <w:highlight w:val="none"/>
          <w:lang w:val="en-US" w:eastAsia="zh-CN"/>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委托代理人：                       法定代表人：</w:t>
      </w:r>
      <w:r>
        <w:rPr>
          <w:rFonts w:hint="eastAsia" w:ascii="Times New Roman" w:hAnsi="Times New Roman" w:eastAsia="宋体" w:cs="Times New Roman"/>
          <w:color w:val="000000"/>
          <w:sz w:val="24"/>
          <w:highlight w:val="none"/>
        </w:rPr>
      </w:r>
      <w:r/>
    </w:p>
    <w:p>
      <w:pPr>
        <w:pStyle w:val="945"/>
        <w:ind w:left="142"/>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年  月  日                        年  月  日</w:t>
      </w:r>
      <w:r>
        <w:rPr>
          <w:rFonts w:ascii="Times New Roman" w:hAnsi="Times New Roman" w:eastAsia="宋体" w:cs="Times New Roman"/>
          <w:color w:val="000000"/>
          <w:sz w:val="24"/>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r>
      <w:r/>
    </w:p>
    <w:p>
      <w:pPr>
        <w:pStyle w:val="945"/>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53"/>
      <w:r>
        <w:rPr>
          <w:b/>
          <w:color w:val="000000"/>
          <w:sz w:val="36"/>
          <w:szCs w:val="36"/>
          <w:highlight w:val="none"/>
        </w:rPr>
      </w:r>
      <w:r/>
    </w:p>
    <w:p>
      <w:pPr>
        <w:pStyle w:val="945"/>
        <w:jc w:val="left"/>
        <w:spacing w:line="360" w:lineRule="auto"/>
        <w:widowControl/>
        <w:rPr>
          <w:b/>
          <w:color w:val="000000"/>
          <w:sz w:val="24"/>
          <w:highlight w:val="none"/>
        </w:rPr>
      </w:pPr>
      <w:r>
        <w:rPr>
          <w:b/>
          <w:color w:val="000000"/>
          <w:sz w:val="24"/>
          <w:highlight w:val="none"/>
        </w:rPr>
      </w:r>
      <w:r/>
    </w:p>
    <w:p>
      <w:pPr>
        <w:pStyle w:val="945"/>
        <w:jc w:val="left"/>
        <w:spacing w:line="360" w:lineRule="auto"/>
        <w:widowControl/>
        <w:rPr>
          <w:b/>
          <w:color w:val="000000"/>
          <w:sz w:val="24"/>
          <w:highlight w:val="none"/>
        </w:rPr>
      </w:pPr>
      <w:r>
        <w:rPr>
          <w:b/>
          <w:color w:val="000000"/>
          <w:sz w:val="24"/>
          <w:highlight w:val="none"/>
        </w:rPr>
      </w:r>
      <w:r/>
    </w:p>
    <w:p>
      <w:pPr>
        <w:pStyle w:val="945"/>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45"/>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4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45"/>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45"/>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45"/>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45"/>
        <w:jc w:val="left"/>
        <w:widowControl/>
        <w:rPr>
          <w:color w:val="000000"/>
          <w:sz w:val="24"/>
          <w:highlight w:val="none"/>
        </w:rPr>
      </w:pPr>
      <w:r>
        <w:rPr>
          <w:color w:val="000000"/>
          <w:sz w:val="24"/>
          <w:highlight w:val="none"/>
        </w:rPr>
        <w:br w:type="page" w:clear="all"/>
      </w:r>
      <w:r>
        <w:rPr>
          <w:color w:val="000000"/>
          <w:sz w:val="24"/>
          <w:highlight w:val="none"/>
        </w:rPr>
      </w:r>
      <w:r/>
    </w:p>
    <w:p>
      <w:pPr>
        <w:pStyle w:val="945"/>
        <w:rPr>
          <w:b/>
          <w:color w:val="000000"/>
          <w:spacing w:val="20"/>
          <w:szCs w:val="21"/>
          <w:highlight w:val="none"/>
        </w:rPr>
      </w:pPr>
      <w:r/>
      <w:bookmarkEnd w:id="602"/>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Pr>
          <w:b/>
          <w:color w:val="000000"/>
          <w:spacing w:val="20"/>
          <w:szCs w:val="21"/>
          <w:highlight w:val="none"/>
        </w:rPr>
      </w:r>
      <w:r/>
    </w:p>
    <w:p>
      <w:pPr>
        <w:pStyle w:val="945"/>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45"/>
        <w:jc w:val="center"/>
        <w:rPr>
          <w:color w:val="000000"/>
          <w:szCs w:val="21"/>
          <w:highlight w:val="none"/>
        </w:rPr>
      </w:pPr>
      <w:r>
        <w:rPr>
          <w:color w:val="000000"/>
          <w:szCs w:val="21"/>
          <w:highlight w:val="none"/>
        </w:rPr>
      </w:r>
      <w:r/>
    </w:p>
    <w:p>
      <w:pPr>
        <w:pStyle w:val="945"/>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45"/>
        <w:jc w:val="center"/>
        <w:rPr>
          <w:b/>
          <w:color w:val="000000"/>
          <w:spacing w:val="60"/>
          <w:sz w:val="52"/>
          <w:szCs w:val="52"/>
          <w:highlight w:val="none"/>
        </w:rPr>
      </w:pPr>
      <w:r>
        <w:rPr>
          <w:b/>
          <w:color w:val="000000"/>
          <w:spacing w:val="60"/>
          <w:sz w:val="52"/>
          <w:szCs w:val="52"/>
          <w:highlight w:val="none"/>
        </w:rPr>
      </w:r>
      <w:r/>
    </w:p>
    <w:p>
      <w:pPr>
        <w:pStyle w:val="945"/>
        <w:ind w:firstLine="542"/>
        <w:rPr>
          <w:b/>
          <w:color w:val="000000"/>
          <w:spacing w:val="20"/>
          <w:sz w:val="32"/>
          <w:szCs w:val="32"/>
          <w:highlight w:val="none"/>
        </w:rPr>
      </w:pPr>
      <w:r>
        <w:rPr>
          <w:b/>
          <w:color w:val="000000"/>
          <w:spacing w:val="20"/>
          <w:sz w:val="32"/>
          <w:szCs w:val="32"/>
          <w:highlight w:val="none"/>
        </w:rPr>
      </w:r>
      <w:r/>
    </w:p>
    <w:p>
      <w:pPr>
        <w:pStyle w:val="945"/>
        <w:ind w:firstLine="542"/>
        <w:rPr>
          <w:b/>
          <w:color w:val="000000"/>
          <w:spacing w:val="20"/>
          <w:sz w:val="32"/>
          <w:szCs w:val="32"/>
          <w:highlight w:val="none"/>
        </w:rPr>
      </w:pPr>
      <w:r>
        <w:rPr>
          <w:b/>
          <w:color w:val="000000"/>
          <w:spacing w:val="20"/>
          <w:sz w:val="32"/>
          <w:szCs w:val="32"/>
          <w:highlight w:val="none"/>
        </w:rPr>
      </w:r>
      <w:r/>
    </w:p>
    <w:p>
      <w:pPr>
        <w:pStyle w:val="94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5"/>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5"/>
        <w:jc w:val="center"/>
        <w:rPr>
          <w:b/>
          <w:color w:val="000000"/>
          <w:sz w:val="32"/>
          <w:szCs w:val="32"/>
          <w:highlight w:val="none"/>
        </w:rPr>
      </w:pPr>
      <w:r>
        <w:rPr>
          <w:b/>
          <w:color w:val="000000"/>
          <w:sz w:val="32"/>
          <w:szCs w:val="32"/>
          <w:highlight w:val="none"/>
        </w:rPr>
      </w:r>
      <w:r/>
    </w:p>
    <w:p>
      <w:pPr>
        <w:pStyle w:val="945"/>
        <w:rPr>
          <w:b/>
          <w:color w:val="000000"/>
          <w:highlight w:val="none"/>
        </w:rPr>
      </w:pPr>
      <w:r>
        <w:rPr>
          <w:b/>
          <w:color w:val="000000"/>
          <w:spacing w:val="20"/>
          <w:sz w:val="32"/>
          <w:szCs w:val="32"/>
          <w:highlight w:val="none"/>
        </w:rPr>
        <w:br w:type="page" w:clear="all"/>
      </w:r>
      <w:r>
        <w:rPr>
          <w:b/>
          <w:color w:val="000000"/>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4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4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959"/>
        <w:ind w:firstLine="480"/>
        <w:spacing w:line="460" w:lineRule="exact"/>
        <w:rPr>
          <w:color w:val="000000"/>
          <w:highlight w:val="none"/>
        </w:rPr>
      </w:pP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959"/>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59"/>
        <w:ind w:firstLine="480"/>
        <w:spacing w:line="460" w:lineRule="exact"/>
        <w:rPr>
          <w:color w:val="000000"/>
          <w:highlight w:val="none"/>
        </w:rPr>
      </w:pP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5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5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5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59"/>
        <w:ind w:firstLine="480"/>
        <w:spacing w:line="460" w:lineRule="exact"/>
        <w:rPr>
          <w:color w:val="000000"/>
          <w:highlight w:val="none"/>
        </w:rPr>
      </w:pP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59"/>
        <w:ind w:firstLine="480"/>
        <w:spacing w:line="460" w:lineRule="exact"/>
        <w:rPr>
          <w:color w:val="000000"/>
          <w:highlight w:val="none"/>
        </w:rPr>
      </w:pPr>
      <w:r>
        <w:rPr>
          <w:color w:val="000000"/>
          <w:highlight w:val="none"/>
        </w:rPr>
      </w:r>
      <w:r/>
    </w:p>
    <w:p>
      <w:pPr>
        <w:pStyle w:val="959"/>
        <w:ind w:firstLine="480"/>
        <w:spacing w:line="460" w:lineRule="exact"/>
        <w:rPr>
          <w:color w:val="000000"/>
          <w:highlight w:val="none"/>
        </w:rPr>
      </w:pP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95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5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45"/>
        <w:spacing w:line="360" w:lineRule="auto"/>
        <w:rPr>
          <w:rFonts w:hint="eastAsia"/>
          <w:color w:val="000000"/>
          <w:sz w:val="24"/>
          <w:highlight w:val="none"/>
        </w:rPr>
      </w:pPr>
      <w:r>
        <w:rPr>
          <w:rFonts w:hint="eastAsia"/>
          <w:color w:val="000000"/>
          <w:sz w:val="24"/>
          <w:highlight w:val="none"/>
        </w:rPr>
      </w:r>
      <w:r/>
    </w:p>
    <w:p>
      <w:pPr>
        <w:pStyle w:val="945"/>
        <w:spacing w:line="360" w:lineRule="auto"/>
        <w:rPr>
          <w:rFonts w:hint="eastAsia"/>
          <w:color w:val="000000"/>
          <w:sz w:val="24"/>
          <w:highlight w:val="none"/>
        </w:rPr>
      </w:pPr>
      <w:r>
        <w:rPr>
          <w:rFonts w:hint="eastAsia"/>
          <w:color w:val="000000"/>
          <w:sz w:val="24"/>
          <w:highlight w:val="none"/>
        </w:rPr>
      </w:r>
      <w:r/>
    </w:p>
    <w:p>
      <w:pPr>
        <w:pStyle w:val="945"/>
        <w:spacing w:line="360" w:lineRule="auto"/>
        <w:rPr>
          <w:rFonts w:hint="eastAsia"/>
          <w:color w:val="000000"/>
          <w:sz w:val="24"/>
          <w:highlight w:val="none"/>
        </w:rPr>
      </w:pPr>
      <w:r>
        <w:rPr>
          <w:rFonts w:hint="eastAsia"/>
          <w:color w:val="000000"/>
          <w:sz w:val="24"/>
          <w:highlight w:val="none"/>
        </w:rPr>
      </w:r>
      <w:r/>
    </w:p>
    <w:p>
      <w:pPr>
        <w:pStyle w:val="94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45"/>
        <w:spacing w:line="360" w:lineRule="auto"/>
        <w:tabs>
          <w:tab w:val="left" w:pos="5580" w:leader="none"/>
        </w:tabs>
        <w:rPr>
          <w:color w:val="000000"/>
          <w:sz w:val="24"/>
          <w:szCs w:val="20"/>
          <w:highlight w:val="none"/>
        </w:rPr>
      </w:pPr>
      <w:r>
        <w:rPr>
          <w:color w:val="000000"/>
          <w:sz w:val="24"/>
          <w:highlight w:val="none"/>
        </w:rPr>
        <w:br w:type="page" w:clear="all"/>
      </w:r>
      <w:r>
        <w:rPr>
          <w:rFonts w:hint="eastAsia"/>
          <w:color w:val="000000"/>
          <w:sz w:val="24"/>
          <w:highlight w:val="none"/>
          <w:lang w:val="en-US" w:eastAsia="zh-CN"/>
        </w:rPr>
        <w:t xml:space="preserve">1-2 营业执照副本</w:t>
      </w:r>
      <w:r>
        <w:rPr>
          <w:color w:val="000000"/>
          <w:sz w:val="24"/>
          <w:szCs w:val="20"/>
          <w:highlight w:val="none"/>
        </w:rPr>
        <w:t xml:space="preserve">（实质性格式）</w:t>
      </w:r>
      <w:r>
        <w:rPr>
          <w:color w:val="000000"/>
          <w:sz w:val="24"/>
          <w:szCs w:val="20"/>
          <w:highlight w:val="none"/>
        </w:rPr>
      </w:r>
      <w:r/>
    </w:p>
    <w:p>
      <w:pPr>
        <w:pStyle w:val="945"/>
        <w:spacing w:line="360" w:lineRule="auto"/>
        <w:tabs>
          <w:tab w:val="left" w:pos="5580" w:leader="none"/>
        </w:tabs>
        <w:rPr>
          <w:rFonts w:eastAsia="宋体"/>
          <w:color w:val="000000"/>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szCs w:val="20"/>
          <w:highlight w:val="none"/>
        </w:rPr>
      </w:r>
      <w:r>
        <w:rPr>
          <w:rFonts w:hint="eastAsia"/>
          <w:color w:val="000000"/>
          <w:sz w:val="24"/>
          <w:szCs w:val="20"/>
          <w:highlight w:val="none"/>
          <w:lang w:val="en-US" w:eastAsia="zh-CN"/>
        </w:rPr>
        <w:t xml:space="preserve">1-3 </w:t>
      </w:r>
      <w:r>
        <w:rPr>
          <w:rFonts w:hint="eastAsia" w:ascii="宋体" w:hAnsi="宋体" w:eastAsia="宋体" w:cs="宋体"/>
          <w:color w:val="000000"/>
          <w:sz w:val="24"/>
          <w:highlight w:val="none"/>
          <w:lang w:val="en-US" w:eastAsia="zh-CN"/>
        </w:rPr>
        <w:t xml:space="preserve">其他特定资格要求（如有）</w:t>
      </w:r>
      <w:r>
        <w:rPr>
          <w:rFonts w:eastAsia="宋体"/>
          <w:color w:val="000000"/>
          <w:sz w:val="24"/>
          <w:highlight w:val="none"/>
          <w:lang w:val="en-US" w:eastAsia="zh-CN"/>
        </w:rPr>
      </w:r>
      <w:r/>
    </w:p>
    <w:p>
      <w:pPr>
        <w:pStyle w:val="945"/>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45"/>
        <w:spacing w:line="360" w:lineRule="auto"/>
        <w:rPr>
          <w:sz w:val="24"/>
          <w:highlight w:val="none"/>
        </w:rPr>
        <w:outlineLvl w:val="2"/>
      </w:pPr>
      <w:r>
        <w:rPr>
          <w:color w:val="000000"/>
          <w:sz w:val="24"/>
          <w:szCs w:val="20"/>
          <w:highlight w:val="none"/>
        </w:rPr>
        <w:t xml:space="preserve">中小企业声明函</w:t>
      </w:r>
      <w:r>
        <w:rPr>
          <w:sz w:val="24"/>
          <w:highlight w:val="none"/>
        </w:rPr>
      </w:r>
      <w:r/>
    </w:p>
    <w:p>
      <w:pPr>
        <w:pStyle w:val="945"/>
        <w:spacing w:line="360" w:lineRule="auto"/>
        <w:tabs>
          <w:tab w:val="left" w:pos="5580" w:leader="none"/>
        </w:tabs>
        <w:rPr>
          <w:sz w:val="24"/>
        </w:rPr>
      </w:pPr>
      <w:r>
        <w:rPr>
          <w:sz w:val="24"/>
        </w:rPr>
        <w:t xml:space="preserve">说明：</w:t>
      </w:r>
      <w:r>
        <w:rPr>
          <w:sz w:val="24"/>
        </w:rPr>
      </w:r>
      <w:r/>
    </w:p>
    <w:p>
      <w:pPr>
        <w:pStyle w:val="94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945"/>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94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45"/>
        <w:spacing w:line="360" w:lineRule="auto"/>
        <w:tabs>
          <w:tab w:val="left" w:pos="5580" w:leader="none"/>
        </w:tabs>
        <w:rPr>
          <w:sz w:val="24"/>
        </w:rPr>
      </w:pPr>
      <w:r>
        <w:rPr>
          <w:sz w:val="24"/>
        </w:rPr>
        <w:t xml:space="preserve">（4）其它</w:t>
      </w:r>
      <w:r>
        <w:rPr>
          <w:sz w:val="24"/>
        </w:rPr>
      </w:r>
      <w:r/>
    </w:p>
    <w:p>
      <w:pPr>
        <w:pStyle w:val="94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4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4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4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45"/>
        <w:spacing w:line="360" w:lineRule="auto"/>
        <w:tabs>
          <w:tab w:val="left" w:pos="5580" w:leader="none"/>
        </w:tabs>
        <w:rPr>
          <w:sz w:val="24"/>
        </w:rPr>
      </w:pPr>
      <w:r>
        <w:rPr>
          <w:sz w:val="24"/>
        </w:rPr>
      </w:r>
      <w:r/>
    </w:p>
    <w:p>
      <w:pPr>
        <w:pStyle w:val="945"/>
        <w:jc w:val="left"/>
        <w:widowControl/>
        <w:rPr>
          <w:sz w:val="24"/>
        </w:rPr>
      </w:pPr>
      <w:r>
        <w:rPr>
          <w:sz w:val="24"/>
        </w:rPr>
      </w:r>
      <w:r/>
    </w:p>
    <w:p>
      <w:pPr>
        <w:pStyle w:val="945"/>
        <w:spacing w:line="360" w:lineRule="auto"/>
        <w:rPr>
          <w:color w:val="000000"/>
          <w:sz w:val="24"/>
        </w:rPr>
      </w:pPr>
      <w:r>
        <w:rPr>
          <w:color w:val="000000"/>
          <w:sz w:val="24"/>
        </w:rPr>
      </w:r>
      <w:r/>
    </w:p>
    <w:p>
      <w:pPr>
        <w:pStyle w:val="945"/>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94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4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4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45"/>
        <w:ind w:firstLine="504"/>
        <w:spacing w:line="360" w:lineRule="auto"/>
        <w:rPr>
          <w:spacing w:val="6"/>
          <w:sz w:val="24"/>
        </w:rPr>
      </w:pPr>
      <w:r>
        <w:rPr>
          <w:spacing w:val="6"/>
          <w:sz w:val="24"/>
        </w:rPr>
      </w:r>
      <w:r/>
    </w:p>
    <w:p>
      <w:pPr>
        <w:pStyle w:val="945"/>
        <w:ind w:firstLine="504"/>
        <w:spacing w:line="360" w:lineRule="auto"/>
        <w:rPr>
          <w:spacing w:val="6"/>
          <w:sz w:val="24"/>
        </w:rPr>
      </w:pPr>
      <w:r>
        <w:rPr>
          <w:spacing w:val="6"/>
          <w:sz w:val="24"/>
        </w:rPr>
        <w:t xml:space="preserve">……</w:t>
      </w:r>
      <w:r>
        <w:rPr>
          <w:spacing w:val="6"/>
          <w:sz w:val="24"/>
        </w:rPr>
      </w:r>
      <w:r/>
    </w:p>
    <w:p>
      <w:pPr>
        <w:pStyle w:val="94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4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45"/>
        <w:ind w:right="360" w:firstLine="480"/>
        <w:jc w:val="right"/>
        <w:spacing w:line="360" w:lineRule="auto"/>
        <w:rPr>
          <w:color w:val="000000"/>
          <w:sz w:val="24"/>
        </w:rPr>
      </w:pPr>
      <w:r>
        <w:rPr>
          <w:color w:val="000000"/>
          <w:sz w:val="24"/>
        </w:rPr>
      </w:r>
      <w:r/>
    </w:p>
    <w:p>
      <w:pPr>
        <w:pStyle w:val="94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45"/>
        <w:ind w:right="360" w:firstLine="480"/>
        <w:jc w:val="right"/>
        <w:spacing w:line="360" w:lineRule="auto"/>
        <w:rPr>
          <w:color w:val="000000"/>
          <w:sz w:val="24"/>
        </w:rPr>
      </w:pPr>
      <w:r>
        <w:rPr>
          <w:color w:val="000000"/>
          <w:sz w:val="24"/>
        </w:rPr>
        <w:t xml:space="preserve">日 期：________</w:t>
      </w:r>
      <w:r>
        <w:rPr>
          <w:color w:val="000000"/>
          <w:sz w:val="24"/>
        </w:rPr>
      </w:r>
      <w:r/>
    </w:p>
    <w:p>
      <w:pPr>
        <w:pStyle w:val="945"/>
        <w:jc w:val="left"/>
        <w:rPr>
          <w:color w:val="000000"/>
          <w:sz w:val="24"/>
          <w:szCs w:val="21"/>
        </w:rPr>
      </w:pPr>
      <w:r>
        <w:rPr>
          <w:color w:val="000000"/>
          <w:sz w:val="24"/>
          <w:szCs w:val="21"/>
        </w:rPr>
      </w:r>
      <w:r/>
    </w:p>
    <w:p>
      <w:pPr>
        <w:pStyle w:val="94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45"/>
        <w:jc w:val="left"/>
        <w:rPr>
          <w:color w:val="000000"/>
          <w:szCs w:val="21"/>
          <w:vertAlign w:val="superscript"/>
        </w:rPr>
      </w:pPr>
      <w:r>
        <w:rPr>
          <w:color w:val="000000"/>
          <w:szCs w:val="21"/>
          <w:vertAlign w:val="superscript"/>
        </w:rPr>
      </w:r>
      <w:r/>
    </w:p>
    <w:p>
      <w:pPr>
        <w:pStyle w:val="945"/>
        <w:ind w:right="360" w:firstLine="480"/>
        <w:jc w:val="right"/>
        <w:spacing w:line="360" w:lineRule="auto"/>
        <w:rPr>
          <w:color w:val="000000"/>
          <w:sz w:val="24"/>
        </w:rPr>
      </w:pPr>
      <w:r>
        <w:rPr>
          <w:color w:val="000000"/>
          <w:sz w:val="24"/>
        </w:rPr>
      </w:r>
      <w:r/>
    </w:p>
    <w:p>
      <w:pPr>
        <w:pStyle w:val="945"/>
        <w:jc w:val="center"/>
        <w:spacing w:before="240" w:after="240" w:line="360" w:lineRule="auto"/>
        <w:rPr>
          <w:rFonts w:hint="eastAsia"/>
          <w:color w:val="000000"/>
          <w:sz w:val="24"/>
          <w:szCs w:val="20"/>
        </w:rPr>
      </w:pPr>
      <w:r>
        <w:rPr>
          <w:rFonts w:hint="eastAsia"/>
          <w:color w:val="000000"/>
          <w:sz w:val="24"/>
          <w:szCs w:val="20"/>
        </w:rPr>
      </w:r>
      <w:r/>
    </w:p>
    <w:p>
      <w:pPr>
        <w:pStyle w:val="945"/>
        <w:jc w:val="center"/>
        <w:spacing w:before="240" w:after="240" w:line="360" w:lineRule="auto"/>
        <w:rPr>
          <w:rFonts w:hint="eastAsia"/>
          <w:color w:val="000000"/>
          <w:sz w:val="24"/>
          <w:szCs w:val="20"/>
        </w:rPr>
      </w:pPr>
      <w:r>
        <w:rPr>
          <w:rFonts w:hint="eastAsia"/>
          <w:color w:val="000000"/>
          <w:sz w:val="24"/>
          <w:szCs w:val="20"/>
        </w:rPr>
      </w:r>
      <w:r/>
    </w:p>
    <w:p>
      <w:pPr>
        <w:pStyle w:val="945"/>
        <w:jc w:val="center"/>
        <w:spacing w:before="240" w:after="240" w:line="360" w:lineRule="auto"/>
        <w:rPr>
          <w:rFonts w:hint="eastAsia"/>
          <w:color w:val="000000"/>
          <w:sz w:val="24"/>
          <w:szCs w:val="20"/>
        </w:rPr>
      </w:pPr>
      <w:r>
        <w:rPr>
          <w:rFonts w:hint="eastAsia"/>
          <w:color w:val="000000"/>
          <w:sz w:val="24"/>
          <w:szCs w:val="20"/>
        </w:rPr>
      </w:r>
      <w:r/>
    </w:p>
    <w:p>
      <w:pPr>
        <w:pStyle w:val="945"/>
        <w:jc w:val="center"/>
        <w:spacing w:before="240" w:after="240" w:line="360" w:lineRule="auto"/>
        <w:rPr>
          <w:rFonts w:hint="eastAsia"/>
          <w:color w:val="000000"/>
          <w:sz w:val="24"/>
          <w:szCs w:val="20"/>
        </w:rPr>
      </w:pPr>
      <w:r>
        <w:rPr>
          <w:rFonts w:hint="eastAsia"/>
          <w:color w:val="000000"/>
          <w:sz w:val="24"/>
          <w:szCs w:val="20"/>
        </w:rPr>
      </w:r>
      <w:r/>
    </w:p>
    <w:p>
      <w:pPr>
        <w:pStyle w:val="945"/>
        <w:jc w:val="center"/>
        <w:spacing w:before="240" w:after="240" w:line="360" w:lineRule="auto"/>
        <w:rPr>
          <w:color w:val="000000"/>
          <w:sz w:val="24"/>
          <w:szCs w:val="20"/>
        </w:rPr>
      </w:pPr>
      <w:r>
        <w:rPr>
          <w:color w:val="000000"/>
          <w:sz w:val="24"/>
          <w:szCs w:val="20"/>
        </w:rPr>
      </w:r>
      <w:r/>
    </w:p>
    <w:p>
      <w:pPr>
        <w:pStyle w:val="945"/>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45"/>
        <w:jc w:val="center"/>
        <w:rPr>
          <w:color w:val="000000"/>
          <w:sz w:val="36"/>
          <w:szCs w:val="36"/>
        </w:rPr>
      </w:pPr>
      <w:r>
        <w:rPr>
          <w:color w:val="000000"/>
          <w:sz w:val="36"/>
          <w:szCs w:val="36"/>
        </w:rPr>
      </w:r>
      <w:r/>
    </w:p>
    <w:p>
      <w:pPr>
        <w:pStyle w:val="94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4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4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4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45"/>
        <w:ind w:firstLine="504"/>
        <w:spacing w:line="588" w:lineRule="exact"/>
        <w:rPr>
          <w:spacing w:val="6"/>
          <w:sz w:val="24"/>
        </w:rPr>
      </w:pPr>
      <w:r>
        <w:rPr>
          <w:spacing w:val="6"/>
          <w:sz w:val="24"/>
        </w:rPr>
      </w:r>
      <w:r/>
    </w:p>
    <w:p>
      <w:pPr>
        <w:pStyle w:val="945"/>
        <w:ind w:firstLine="504"/>
        <w:spacing w:line="588" w:lineRule="exact"/>
        <w:rPr>
          <w:spacing w:val="6"/>
          <w:sz w:val="24"/>
        </w:rPr>
      </w:pPr>
      <w:r>
        <w:rPr>
          <w:spacing w:val="6"/>
          <w:sz w:val="24"/>
        </w:rPr>
      </w:r>
      <w:r/>
    </w:p>
    <w:p>
      <w:pPr>
        <w:pStyle w:val="94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4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48"/>
        <w:rPr>
          <w:rFonts w:hint="eastAsia"/>
        </w:rPr>
      </w:pPr>
      <w:r>
        <w:rPr>
          <w:rFonts w:hint="eastAsia"/>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tabs>
          <w:tab w:val="left" w:pos="5580" w:leader="none"/>
        </w:tabs>
        <w:rPr>
          <w:color w:val="000000"/>
          <w:sz w:val="24"/>
          <w:szCs w:val="20"/>
          <w:highlight w:val="none"/>
        </w:rPr>
      </w:pPr>
      <w:r>
        <w:rPr>
          <w:color w:val="000000"/>
          <w:sz w:val="24"/>
          <w:szCs w:val="20"/>
          <w:highlight w:val="none"/>
        </w:rPr>
      </w:r>
      <w:r/>
    </w:p>
    <w:p>
      <w:pPr>
        <w:pStyle w:val="945"/>
        <w:spacing w:line="360" w:lineRule="auto"/>
        <w:rPr>
          <w:color w:val="000000"/>
          <w:sz w:val="24"/>
          <w:szCs w:val="20"/>
          <w:highlight w:val="none"/>
        </w:rPr>
        <w:outlineLvl w:val="2"/>
      </w:pPr>
      <w:r>
        <w:rPr>
          <w:b/>
          <w:color w:val="000000"/>
          <w:sz w:val="24"/>
          <w:highlight w:val="none"/>
        </w:rPr>
        <w:br w:type="page" w:clear="all"/>
      </w:r>
      <w:bookmarkStart w:id="654" w:name="_Toc150774762"/>
      <w:r/>
      <w:bookmarkStart w:id="655" w:name="_Toc520356218"/>
      <w:r/>
      <w:bookmarkStart w:id="656" w:name="_Toc195842922"/>
      <w:r/>
      <w:bookmarkStart w:id="657" w:name="_Ref467988705"/>
      <w:r/>
      <w:bookmarkStart w:id="658" w:name="_Toc226965747"/>
      <w:r/>
      <w:bookmarkStart w:id="659" w:name="_Toc150480795"/>
      <w:r/>
      <w:bookmarkStart w:id="660" w:name="_Toc305158899"/>
      <w:r/>
      <w:bookmarkStart w:id="661" w:name="_Toc127151557"/>
      <w:r/>
      <w:bookmarkStart w:id="662" w:name="_Toc226337253"/>
      <w:r/>
      <w:bookmarkStart w:id="663" w:name="_Toc265228395"/>
      <w:r/>
      <w:bookmarkStart w:id="664" w:name="_Toc226965830"/>
      <w:r/>
      <w:bookmarkStart w:id="665" w:name="_Toc226309801"/>
      <w:r/>
      <w:bookmarkStart w:id="666" w:name="_Toc480942350"/>
      <w:r/>
      <w:bookmarkStart w:id="667" w:name="_Toc305158825"/>
      <w:r/>
      <w:bookmarkStart w:id="668" w:name="_Toc142311059"/>
      <w:r/>
      <w:bookmarkStart w:id="669" w:name="_Toc264969247"/>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45"/>
        <w:spacing w:line="360" w:lineRule="auto"/>
        <w:tabs>
          <w:tab w:val="left" w:pos="5580" w:leader="none"/>
        </w:tabs>
        <w:rPr>
          <w:color w:val="000000"/>
          <w:sz w:val="24"/>
          <w:highlight w:val="none"/>
        </w:rPr>
      </w:pPr>
      <w:r>
        <w:rPr>
          <w:color w:val="000000"/>
          <w:sz w:val="24"/>
          <w:highlight w:val="none"/>
        </w:rPr>
      </w:r>
      <w:r/>
    </w:p>
    <w:p>
      <w:pPr>
        <w:pStyle w:val="945"/>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4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45"/>
        <w:spacing w:line="360" w:lineRule="auto"/>
        <w:tabs>
          <w:tab w:val="left" w:pos="5580" w:leader="none"/>
        </w:tabs>
        <w:rPr>
          <w:color w:val="000000"/>
          <w:sz w:val="24"/>
          <w:szCs w:val="20"/>
          <w:highlight w:val="none"/>
        </w:rPr>
      </w:pP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94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4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94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45"/>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4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45"/>
        <w:jc w:val="left"/>
        <w:widowControl/>
        <w:rPr>
          <w:rFonts w:hint="eastAsia"/>
          <w:color w:val="000000"/>
          <w:sz w:val="24"/>
          <w:highlight w:val="none"/>
        </w:rPr>
      </w:pPr>
      <w:r/>
      <w:bookmarkStart w:id="670" w:name="_Hlt520356243"/>
      <w:r/>
      <w:bookmarkEnd w:id="670"/>
      <w:r/>
      <w:bookmarkStart w:id="671" w:name="_Hlt520355938"/>
      <w:r/>
      <w:bookmarkEnd w:id="671"/>
      <w:r>
        <w:rPr>
          <w:color w:val="000000"/>
          <w:sz w:val="24"/>
          <w:highlight w:val="none"/>
        </w:rPr>
        <w:br w:type="page" w:clear="all"/>
      </w: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4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4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ascii="宋体" w:hAnsi="宋体"/>
          <w:color w:val="000000"/>
          <w:sz w:val="24"/>
          <w:highlight w:val="none"/>
        </w:rPr>
      </w:r>
      <w:r/>
    </w:p>
    <w:p>
      <w:pPr>
        <w:pStyle w:val="97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94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4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w:t>
      </w:r>
      <w:r>
        <w:rPr>
          <w:rFonts w:ascii="宋体" w:hAnsi="宋体"/>
          <w:i/>
          <w:color w:val="000000"/>
          <w:sz w:val="24"/>
          <w:szCs w:val="20"/>
          <w:highlight w:val="none"/>
          <w:u w:val="singl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授权委托书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945"/>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94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76"/>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94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4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4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94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945"/>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94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45"/>
        <w:ind w:firstLine="640"/>
        <w:rPr>
          <w:color w:val="000000"/>
          <w:highlight w:val="none"/>
        </w:rPr>
      </w:pPr>
      <w:r>
        <w:rPr>
          <w:color w:val="000000"/>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4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9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报价一览表</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color w:val="000000"/>
          <w:sz w:val="24"/>
          <w:szCs w:val="20"/>
          <w:highlight w:val="none"/>
        </w:rPr>
      </w:r>
      <w:r/>
    </w:p>
    <w:p>
      <w:pPr>
        <w:pStyle w:val="945"/>
        <w:jc w:val="center"/>
        <w:rPr>
          <w:b/>
          <w:color w:val="000000"/>
          <w:sz w:val="36"/>
          <w:szCs w:val="36"/>
          <w:highlight w:val="none"/>
        </w:rPr>
      </w:pPr>
      <w:r/>
      <w:bookmarkStart w:id="672" w:name="_Toc226965831"/>
      <w:r/>
      <w:bookmarkStart w:id="673" w:name="_Toc195842923"/>
      <w:r/>
      <w:bookmarkStart w:id="674" w:name="_Toc226965748"/>
      <w:r/>
      <w:bookmarkStart w:id="675" w:name="_Toc164608827"/>
      <w:r/>
      <w:bookmarkStart w:id="676" w:name="_Toc305158826"/>
      <w:r/>
      <w:bookmarkStart w:id="677" w:name="_Toc265228396"/>
      <w:r/>
      <w:bookmarkStart w:id="678" w:name="_Toc305158900"/>
      <w:r/>
      <w:bookmarkStart w:id="679" w:name="_Toc226309802"/>
      <w:r/>
      <w:bookmarkStart w:id="680" w:name="_Toc264969248"/>
      <w:r/>
      <w:bookmarkStart w:id="681" w:name="_Toc164608672"/>
      <w:r/>
      <w:bookmarkStart w:id="682" w:name="_Toc226337254"/>
      <w:r>
        <w:rPr>
          <w:rFonts w:hint="eastAsia"/>
          <w:b/>
          <w:color w:val="000000"/>
          <w:sz w:val="36"/>
          <w:szCs w:val="36"/>
          <w:highlight w:val="none"/>
        </w:rPr>
        <w:t xml:space="preserve">报价一览表</w:t>
      </w:r>
      <w:bookmarkEnd w:id="672"/>
      <w:r/>
      <w:bookmarkEnd w:id="673"/>
      <w:r/>
      <w:bookmarkEnd w:id="674"/>
      <w:r/>
      <w:bookmarkEnd w:id="675"/>
      <w:r/>
      <w:bookmarkEnd w:id="676"/>
      <w:r/>
      <w:bookmarkEnd w:id="677"/>
      <w:r/>
      <w:bookmarkEnd w:id="678"/>
      <w:r/>
      <w:bookmarkEnd w:id="679"/>
      <w:r/>
      <w:bookmarkEnd w:id="680"/>
      <w:r/>
      <w:bookmarkEnd w:id="681"/>
      <w:r/>
      <w:bookmarkEnd w:id="682"/>
      <w:r>
        <w:rPr>
          <w:b/>
          <w:color w:val="000000"/>
          <w:sz w:val="36"/>
          <w:szCs w:val="36"/>
          <w:highlight w:val="none"/>
        </w:rPr>
      </w:r>
      <w:r/>
    </w:p>
    <w:p>
      <w:pPr>
        <w:pStyle w:val="945"/>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45"/>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45"/>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517" w:type="pct"/>
        <w:jc w:val="center"/>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218"/>
        <w:gridCol w:w="2290"/>
        <w:gridCol w:w="1886"/>
      </w:tblGrid>
      <w:tr>
        <w:trPr>
          <w:trHeight w:val="531"/>
        </w:trPr>
        <w:tc>
          <w:tcPr>
            <w:tcW w:w="494" w:type="dxa"/>
            <w:vAlign w:val="center"/>
            <w:vMerge w:val="restart"/>
            <w:textDirection w:val="lrTb"/>
            <w:noWrap w:val="false"/>
          </w:tcPr>
          <w:p>
            <w:pPr>
              <w:pStyle w:val="945"/>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45"/>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76" w:type="dxa"/>
            <w:vAlign w:val="center"/>
            <w:textDirection w:val="lrTb"/>
            <w:noWrap w:val="false"/>
          </w:tcPr>
          <w:p>
            <w:pPr>
              <w:pStyle w:val="945"/>
              <w:jc w:val="center"/>
              <w:tabs>
                <w:tab w:val="left" w:pos="5580" w:leader="none"/>
              </w:tabs>
              <w:rPr>
                <w:rFonts w:hint="eastAsia"/>
                <w:b/>
                <w:color w:val="000000"/>
                <w:sz w:val="24"/>
                <w:highlight w:val="none"/>
              </w:rPr>
            </w:pPr>
            <w:r>
              <w:rPr>
                <w:rFonts w:hint="eastAsia"/>
                <w:b/>
                <w:color w:val="000000"/>
                <w:sz w:val="24"/>
                <w:highlight w:val="none"/>
              </w:rPr>
              <w:t xml:space="preserve">报价</w:t>
            </w:r>
            <w:r>
              <w:rPr>
                <w:rFonts w:hint="eastAsia"/>
                <w:b/>
                <w:color w:val="000000"/>
                <w:sz w:val="24"/>
                <w:highlight w:val="none"/>
              </w:rPr>
            </w:r>
            <w:r/>
          </w:p>
        </w:tc>
      </w:tr>
      <w:tr>
        <w:trPr>
          <w:trHeight w:val="674"/>
        </w:trPr>
        <w:tc>
          <w:tcPr>
            <w:tcW w:w="811" w:type="dxa"/>
            <w:vAlign w:val="center"/>
            <w:vMerge w:val="continue"/>
            <w:textDirection w:val="lrTb"/>
            <w:noWrap w:val="false"/>
          </w:tcPr>
          <w:p>
            <w:pPr>
              <w:pStyle w:val="945"/>
              <w:jc w:val="left"/>
              <w:widowControl/>
              <w:rPr>
                <w:b/>
                <w:color w:val="000000"/>
                <w:sz w:val="24"/>
                <w:highlight w:val="none"/>
              </w:rPr>
            </w:pPr>
            <w:r>
              <w:rPr>
                <w:b/>
                <w:color w:val="000000"/>
                <w:sz w:val="24"/>
                <w:highlight w:val="none"/>
              </w:rPr>
            </w:r>
            <w:r/>
          </w:p>
        </w:tc>
        <w:tc>
          <w:tcPr>
            <w:tcW w:w="3218" w:type="dxa"/>
            <w:vAlign w:val="center"/>
            <w:vMerge w:val="continue"/>
            <w:textDirection w:val="lrTb"/>
            <w:noWrap w:val="false"/>
          </w:tcPr>
          <w:p>
            <w:pPr>
              <w:pStyle w:val="945"/>
              <w:jc w:val="left"/>
              <w:widowControl/>
              <w:rPr>
                <w:b/>
                <w:color w:val="000000"/>
                <w:sz w:val="24"/>
                <w:highlight w:val="none"/>
              </w:rPr>
            </w:pPr>
            <w:r>
              <w:rPr>
                <w:b/>
                <w:color w:val="000000"/>
                <w:sz w:val="24"/>
                <w:highlight w:val="none"/>
              </w:rPr>
            </w:r>
            <w:r/>
          </w:p>
        </w:tc>
        <w:tc>
          <w:tcPr>
            <w:tcW w:w="1395" w:type="dxa"/>
            <w:vAlign w:val="center"/>
            <w:textDirection w:val="lrTb"/>
            <w:noWrap w:val="false"/>
          </w:tcPr>
          <w:p>
            <w:pPr>
              <w:pStyle w:val="945"/>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149" w:type="dxa"/>
            <w:vAlign w:val="center"/>
            <w:textDirection w:val="lrTb"/>
            <w:noWrap w:val="false"/>
          </w:tcPr>
          <w:p>
            <w:pPr>
              <w:pStyle w:val="945"/>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4" w:type="dxa"/>
            <w:vAlign w:val="center"/>
            <w:textDirection w:val="lrTb"/>
            <w:noWrap w:val="false"/>
          </w:tcPr>
          <w:p>
            <w:pPr>
              <w:pStyle w:val="945"/>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45"/>
              <w:jc w:val="center"/>
              <w:tabs>
                <w:tab w:val="left" w:pos="5580" w:leader="none"/>
              </w:tabs>
              <w:rPr>
                <w:color w:val="000000"/>
                <w:sz w:val="24"/>
                <w:highlight w:val="none"/>
              </w:rPr>
            </w:pPr>
            <w:r>
              <w:rPr>
                <w:color w:val="000000"/>
                <w:sz w:val="24"/>
                <w:highlight w:val="none"/>
              </w:rPr>
            </w:r>
            <w:r/>
          </w:p>
        </w:tc>
        <w:tc>
          <w:tcPr>
            <w:tcW w:w="1395" w:type="dxa"/>
            <w:vAlign w:val="center"/>
            <w:textDirection w:val="lrTb"/>
            <w:noWrap w:val="false"/>
          </w:tcPr>
          <w:p>
            <w:pPr>
              <w:pStyle w:val="945"/>
              <w:ind w:firstLine="482"/>
              <w:jc w:val="both"/>
              <w:tabs>
                <w:tab w:val="left" w:pos="5580" w:leader="none"/>
              </w:tabs>
              <w:rPr>
                <w:rFonts w:eastAsia="宋体"/>
                <w:b/>
                <w:bCs/>
                <w:color w:val="000000"/>
                <w:sz w:val="24"/>
                <w:highlight w:val="none"/>
                <w:u w:val="single"/>
                <w:lang w:val="en-US" w:eastAsia="zh-CN"/>
              </w:rPr>
            </w:pPr>
            <w:r>
              <w:rPr>
                <w:rFonts w:eastAsia="宋体"/>
                <w:b/>
                <w:bCs/>
                <w:color w:val="000000"/>
                <w:sz w:val="24"/>
                <w:highlight w:val="none"/>
                <w:u w:val="single"/>
                <w:lang w:val="en-US" w:eastAsia="zh-CN"/>
              </w:rPr>
            </w:r>
            <w:r/>
          </w:p>
        </w:tc>
        <w:tc>
          <w:tcPr>
            <w:tcW w:w="1149" w:type="dxa"/>
            <w:vAlign w:val="center"/>
            <w:textDirection w:val="lrTb"/>
            <w:noWrap w:val="false"/>
          </w:tcPr>
          <w:p>
            <w:pPr>
              <w:pStyle w:val="945"/>
              <w:jc w:val="center"/>
              <w:tabs>
                <w:tab w:val="left" w:pos="5580" w:leader="none"/>
              </w:tabs>
              <w:rPr>
                <w:rFonts w:hint="eastAsia" w:eastAsia="宋体"/>
                <w:b/>
                <w:bCs/>
                <w:color w:val="000000"/>
                <w:sz w:val="24"/>
                <w:highlight w:val="none"/>
                <w:lang w:val="en-US" w:eastAsia="zh-CN"/>
              </w:rPr>
            </w:pPr>
            <w:r>
              <w:rPr>
                <w:rFonts w:hint="eastAsia" w:eastAsia="宋体"/>
                <w:b/>
                <w:bCs/>
                <w:color w:val="000000"/>
                <w:sz w:val="24"/>
                <w:highlight w:val="none"/>
                <w:lang w:val="en-US" w:eastAsia="zh-CN"/>
              </w:rPr>
            </w:r>
            <w:r/>
          </w:p>
        </w:tc>
      </w:tr>
    </w:tbl>
    <w:p>
      <w:pPr>
        <w:pStyle w:val="945"/>
        <w:jc w:val="left"/>
        <w:rPr>
          <w:color w:val="000000"/>
          <w:sz w:val="24"/>
          <w:highlight w:val="none"/>
        </w:rPr>
      </w:pPr>
      <w:r>
        <w:rPr>
          <w:color w:val="000000"/>
          <w:sz w:val="24"/>
          <w:highlight w:val="none"/>
        </w:rPr>
      </w:r>
      <w:r/>
    </w:p>
    <w:p>
      <w:pPr>
        <w:pStyle w:val="945"/>
        <w:spacing w:before="25" w:after="25" w:line="360" w:lineRule="auto"/>
        <w:rPr>
          <w:color w:val="000000"/>
          <w:sz w:val="24"/>
          <w:highlight w:val="none"/>
        </w:rPr>
      </w:pPr>
      <w:r>
        <w:rPr>
          <w:color w:val="000000"/>
          <w:sz w:val="24"/>
          <w:highlight w:val="none"/>
        </w:rPr>
      </w:r>
      <w:r/>
    </w:p>
    <w:p>
      <w:pPr>
        <w:pStyle w:val="945"/>
        <w:spacing w:before="25" w:after="25" w:line="360" w:lineRule="auto"/>
        <w:rPr>
          <w:color w:val="000000"/>
          <w:sz w:val="24"/>
          <w:highlight w:val="none"/>
        </w:rPr>
      </w:pPr>
      <w:r>
        <w:rPr>
          <w:color w:val="000000"/>
          <w:sz w:val="24"/>
          <w:highlight w:val="none"/>
        </w:rPr>
      </w:r>
      <w:r/>
    </w:p>
    <w:p>
      <w:pPr>
        <w:pStyle w:val="945"/>
        <w:spacing w:before="25" w:after="25" w:line="360" w:lineRule="auto"/>
        <w:rPr>
          <w:color w:val="000000"/>
          <w:sz w:val="24"/>
          <w:highlight w:val="none"/>
        </w:rPr>
      </w:pPr>
      <w:r>
        <w:rPr>
          <w:color w:val="000000"/>
          <w:sz w:val="24"/>
          <w:highlight w:val="none"/>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bookmarkStart w:id="683" w:name="_Toc264969252"/>
      <w:r/>
      <w:bookmarkStart w:id="684" w:name="_Toc150480798"/>
      <w:r/>
      <w:bookmarkStart w:id="685" w:name="_Toc226309806"/>
      <w:r/>
      <w:bookmarkStart w:id="686" w:name="_Toc127151562"/>
      <w:r/>
      <w:bookmarkStart w:id="687" w:name="_Toc226965835"/>
      <w:r/>
      <w:bookmarkStart w:id="688" w:name="_Toc265228400"/>
      <w:r/>
      <w:bookmarkStart w:id="689" w:name="_Toc305158904"/>
      <w:r/>
      <w:bookmarkStart w:id="690" w:name="_Toc305158830"/>
      <w:r/>
      <w:bookmarkStart w:id="691" w:name="_Toc226337258"/>
      <w:r/>
      <w:bookmarkStart w:id="692" w:name="_Toc142311062"/>
      <w:r/>
      <w:bookmarkStart w:id="693" w:name="_Toc226965752"/>
      <w:r/>
      <w:bookmarkStart w:id="694" w:name="_Toc150774765"/>
      <w:r/>
      <w:bookmarkStart w:id="695" w:name="_Toc195842927"/>
      <w:r/>
      <w:bookmarkStart w:id="696" w:name="_Toc127151561"/>
      <w:r/>
      <w:bookmarkStart w:id="697" w:name="_Toc226965751"/>
      <w:r/>
      <w:bookmarkStart w:id="698" w:name="_Toc150480797"/>
      <w:r/>
      <w:bookmarkStart w:id="699" w:name="_Toc150774764"/>
      <w:r/>
      <w:bookmarkStart w:id="700" w:name="_Toc265228399"/>
      <w:r/>
      <w:bookmarkStart w:id="701" w:name="_Toc195842926"/>
      <w:r/>
      <w:bookmarkStart w:id="702" w:name="_Toc226965834"/>
      <w:r/>
      <w:bookmarkStart w:id="703" w:name="_Toc305158903"/>
      <w:r/>
      <w:bookmarkStart w:id="704" w:name="_Toc305158829"/>
      <w:r/>
      <w:bookmarkStart w:id="705" w:name="_Toc142311061"/>
      <w:r/>
      <w:bookmarkStart w:id="706" w:name="_Toc226337257"/>
      <w:r/>
      <w:bookmarkStart w:id="707" w:name="_Toc264969251"/>
      <w:r/>
      <w:bookmarkStart w:id="708" w:name="_Toc226309805"/>
      <w:r>
        <w:rPr>
          <w:color w:val="000000"/>
          <w:sz w:val="24"/>
          <w:szCs w:val="20"/>
          <w:highlight w:val="none"/>
        </w:rPr>
      </w:r>
      <w:r/>
    </w:p>
    <w:p>
      <w:pPr>
        <w:pStyle w:val="976"/>
        <w:tabs>
          <w:tab w:val="left" w:pos="567" w:leader="none"/>
        </w:tabs>
        <w:rPr>
          <w:color w:val="000000"/>
          <w:sz w:val="24"/>
          <w:szCs w:val="20"/>
          <w:highlight w:val="none"/>
        </w:rPr>
      </w:pP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76"/>
        <w:tabs>
          <w:tab w:val="left" w:pos="567" w:leader="none"/>
        </w:tabs>
        <w:rPr>
          <w:color w:val="000000"/>
          <w:sz w:val="24"/>
          <w:szCs w:val="20"/>
          <w:highlight w:val="none"/>
        </w:rPr>
      </w:pP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76"/>
        <w:tabs>
          <w:tab w:val="left" w:pos="567" w:leader="none"/>
        </w:tabs>
        <w:rPr>
          <w:color w:val="000000"/>
          <w:sz w:val="24"/>
          <w:szCs w:val="20"/>
          <w:highlight w:val="none"/>
        </w:rPr>
      </w:pP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76"/>
        <w:numPr>
          <w:ilvl w:val="0"/>
          <w:numId w:val="0"/>
        </w:numPr>
        <w:ind w:left="420"/>
        <w:tabs>
          <w:tab w:val="left" w:pos="567" w:leader="none"/>
        </w:tabs>
        <w:rPr>
          <w:rFonts w:hint="eastAsia"/>
          <w:color w:val="000000"/>
          <w:sz w:val="24"/>
          <w:szCs w:val="20"/>
          <w:highlight w:val="none"/>
          <w:lang w:val="en-US" w:eastAsia="zh-CN"/>
        </w:rPr>
      </w:pPr>
      <w:r>
        <w:rPr>
          <w:color w:val="000000"/>
          <w:sz w:val="24"/>
          <w:szCs w:val="20"/>
          <w:highlight w:val="none"/>
        </w:rPr>
        <w:br w:type="page" w:clear="all"/>
      </w:r>
      <w:r>
        <w:rPr>
          <w:rFonts w:hint="eastAsia"/>
          <w:color w:val="000000"/>
          <w:sz w:val="24"/>
          <w:szCs w:val="20"/>
          <w:highlight w:val="none"/>
          <w:lang w:val="en-US" w:eastAsia="zh-CN"/>
        </w:rPr>
        <w:t xml:space="preserve">7 分项报价表</w:t>
      </w:r>
      <w:r>
        <w:rPr>
          <w:rFonts w:hint="eastAsia"/>
          <w:color w:val="000000"/>
          <w:sz w:val="24"/>
          <w:szCs w:val="20"/>
          <w:highlight w:val="none"/>
          <w:lang w:val="en-US" w:eastAsia="zh-CN"/>
        </w:rPr>
      </w:r>
      <w:r/>
    </w:p>
    <w:p>
      <w:pPr>
        <w:pStyle w:val="976"/>
        <w:numPr>
          <w:ilvl w:val="0"/>
          <w:numId w:val="0"/>
        </w:numPr>
        <w:tabs>
          <w:tab w:val="left" w:pos="567" w:leader="none"/>
        </w:tabs>
        <w:rPr>
          <w:color w:val="000000"/>
          <w:sz w:val="24"/>
          <w:szCs w:val="20"/>
          <w:highlight w:val="none"/>
          <w:lang w:val="en-US" w:eastAsia="zh-CN"/>
        </w:rPr>
      </w:pPr>
      <w:r>
        <w:rPr>
          <w:color w:val="000000"/>
          <w:sz w:val="24"/>
          <w:szCs w:val="20"/>
          <w:highlight w:val="none"/>
          <w:lang w:val="en-US" w:eastAsia="zh-CN"/>
        </w:rPr>
      </w:r>
      <w:r/>
    </w:p>
    <w:p>
      <w:pPr>
        <w:pStyle w:val="945"/>
        <w:rPr>
          <w:color w:val="000000"/>
          <w:sz w:val="24"/>
          <w:szCs w:val="20"/>
          <w:highlight w:val="none"/>
        </w:rPr>
      </w:pPr>
      <w:r>
        <w:rPr>
          <w:color w:val="000000"/>
          <w:sz w:val="24"/>
          <w:szCs w:val="20"/>
          <w:highlight w:val="none"/>
        </w:rPr>
      </w:r>
      <w:r/>
    </w:p>
    <w:p>
      <w:pPr>
        <w:pStyle w:val="976"/>
        <w:jc w:val="center"/>
        <w:tabs>
          <w:tab w:val="left" w:pos="567" w:leader="none"/>
        </w:tabs>
        <w:rPr>
          <w:rFonts w:hint="eastAsia" w:ascii="Times New Roman" w:hAnsi="Times New Roman" w:eastAsia="宋体" w:cs="Times New Roman"/>
          <w:b/>
          <w:color w:val="000000"/>
          <w:sz w:val="36"/>
          <w:szCs w:val="36"/>
          <w:highlight w:val="none"/>
          <w:lang w:val="en-US" w:eastAsia="zh-CN" w:bidi="ar-SA"/>
        </w:rPr>
      </w:pPr>
      <w:r>
        <w:rPr>
          <w:rFonts w:hint="eastAsia" w:ascii="Times New Roman" w:hAnsi="Times New Roman" w:eastAsia="宋体" w:cs="Times New Roman"/>
          <w:b/>
          <w:color w:val="000000"/>
          <w:sz w:val="36"/>
          <w:szCs w:val="36"/>
          <w:highlight w:val="none"/>
          <w:lang w:val="en-US" w:eastAsia="zh-CN" w:bidi="ar-SA"/>
        </w:rPr>
        <w:t xml:space="preserve">分项报价表</w:t>
      </w:r>
      <w:r>
        <w:rPr>
          <w:rFonts w:hint="eastAsia" w:ascii="Times New Roman" w:hAnsi="Times New Roman" w:eastAsia="宋体" w:cs="Times New Roman"/>
          <w:b/>
          <w:color w:val="000000"/>
          <w:sz w:val="36"/>
          <w:szCs w:val="36"/>
          <w:highlight w:val="none"/>
          <w:lang w:val="en-US" w:eastAsia="zh-CN" w:bidi="ar-SA"/>
        </w:rPr>
      </w:r>
      <w:r/>
    </w:p>
    <w:p>
      <w:pPr>
        <w:pStyle w:val="945"/>
        <w:rPr>
          <w:color w:val="000000"/>
          <w:sz w:val="24"/>
          <w:szCs w:val="20"/>
          <w:highlight w:val="none"/>
        </w:rPr>
      </w:pPr>
      <w:r>
        <w:rPr>
          <w:color w:val="000000"/>
          <w:sz w:val="24"/>
          <w:szCs w:val="20"/>
          <w:highlight w:val="none"/>
        </w:rPr>
      </w:r>
      <w:r/>
    </w:p>
    <w:p>
      <w:pPr>
        <w:pStyle w:val="945"/>
        <w:jc w:val="center"/>
        <w:spacing w:line="260" w:lineRule="exact"/>
        <w:rPr>
          <w:color w:val="000000"/>
          <w:sz w:val="36"/>
          <w:szCs w:val="36"/>
        </w:rPr>
      </w:pPr>
      <w:r>
        <w:rPr>
          <w:color w:val="000000"/>
          <w:sz w:val="36"/>
          <w:szCs w:val="36"/>
        </w:rPr>
      </w:r>
      <w:r/>
    </w:p>
    <w:p>
      <w:pPr>
        <w:pStyle w:val="945"/>
        <w:jc w:val="center"/>
        <w:rPr>
          <w:b/>
          <w:color w:val="000000"/>
          <w:sz w:val="28"/>
          <w:szCs w:val="36"/>
        </w:rPr>
      </w:pPr>
      <w:r>
        <w:rPr>
          <w:b/>
          <w:color w:val="000000"/>
          <w:sz w:val="28"/>
          <w:szCs w:val="36"/>
        </w:rPr>
      </w:r>
      <w:r/>
    </w:p>
    <w:p>
      <w:pPr>
        <w:pStyle w:val="945"/>
        <w:jc w:val="center"/>
        <w:rPr>
          <w:b/>
          <w:color w:val="000000"/>
          <w:sz w:val="36"/>
          <w:szCs w:val="36"/>
        </w:rPr>
      </w:pPr>
      <w:r>
        <w:rPr>
          <w:rFonts w:hint="eastAsia"/>
          <w:b/>
          <w:color w:val="000000"/>
          <w:sz w:val="28"/>
          <w:szCs w:val="36"/>
        </w:rPr>
        <w:t xml:space="preserve">详见工程量清单</w:t>
      </w:r>
      <w:r>
        <w:rPr>
          <w:b/>
          <w:color w:val="000000"/>
          <w:sz w:val="36"/>
          <w:szCs w:val="36"/>
        </w:rPr>
      </w:r>
      <w:r/>
    </w:p>
    <w:p>
      <w:pPr>
        <w:pStyle w:val="945"/>
        <w:jc w:val="left"/>
        <w:tabs>
          <w:tab w:val="left" w:pos="1800" w:leader="none"/>
          <w:tab w:val="left" w:pos="5580" w:leader="none"/>
        </w:tabs>
        <w:rPr>
          <w:rFonts w:hint="eastAsia"/>
          <w:color w:val="000000"/>
          <w:sz w:val="24"/>
        </w:rPr>
      </w:pPr>
      <w:r>
        <w:rPr>
          <w:rFonts w:hint="eastAsia"/>
          <w:color w:val="000000"/>
          <w:sz w:val="24"/>
        </w:rPr>
      </w:r>
      <w:r/>
    </w:p>
    <w:p>
      <w:pPr>
        <w:pStyle w:val="94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4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45"/>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945"/>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945"/>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注：</w:t>
      </w:r>
      <w:r>
        <w:rPr>
          <w:rFonts w:hint="eastAsia" w:ascii="宋体" w:hAnsi="宋体" w:eastAsia="宋体" w:cs="Times New Roman"/>
          <w:color w:val="000000"/>
          <w:sz w:val="24"/>
          <w:lang w:val="en-US" w:eastAsia="zh-CN"/>
        </w:rPr>
        <w:t xml:space="preserve">1、</w:t>
      </w:r>
      <w:r>
        <w:rPr>
          <w:rFonts w:ascii="宋体" w:hAnsi="宋体" w:eastAsia="宋体" w:cs="Times New Roman"/>
          <w:color w:val="000000"/>
          <w:sz w:val="24"/>
        </w:rPr>
        <w:t xml:space="preserve">如果不提供分项报价将视为没有实质性响应磋商文件。</w:t>
      </w:r>
      <w:r>
        <w:rPr>
          <w:rFonts w:ascii="宋体" w:hAnsi="宋体" w:eastAsia="宋体" w:cs="Times New Roman"/>
          <w:color w:val="000000"/>
          <w:sz w:val="24"/>
        </w:rPr>
      </w:r>
      <w:r/>
    </w:p>
    <w:p>
      <w:pPr>
        <w:pStyle w:val="945"/>
        <w:jc w:val="left"/>
        <w:keepLines w:val="0"/>
        <w:keepNext w:val="0"/>
        <w:pageBreakBefore w:val="0"/>
        <w:spacing w:line="360" w:lineRule="auto"/>
        <w:widowControl w:val="off"/>
        <w:tabs>
          <w:tab w:val="left" w:pos="1800" w:leader="none"/>
          <w:tab w:val="left" w:pos="5580" w:leader="none"/>
        </w:tabs>
        <w:rPr>
          <w:rFonts w:ascii="宋体" w:hAnsi="宋体"/>
          <w:color w:val="000000"/>
          <w:sz w:val="24"/>
          <w:lang w:val="zh-CN"/>
        </w:rPr>
      </w:pPr>
      <w:r>
        <w:rPr>
          <w:rFonts w:ascii="宋体" w:hAnsi="宋体" w:eastAsia="宋体" w:cs="Times New Roman"/>
          <w:color w:val="000000"/>
          <w:sz w:val="24"/>
          <w:lang w:val="zh-CN"/>
        </w:rPr>
        <w:t xml:space="preserve"> </w:t>
      </w:r>
      <w:r>
        <w:rPr>
          <w:rFonts w:ascii="宋体" w:hAnsi="宋体" w:eastAsia="宋体" w:cs="Times New Roman"/>
          <w:color w:val="000000"/>
          <w:sz w:val="24"/>
          <w:highlight w:val="none"/>
          <w:lang w:val="zh-CN"/>
        </w:rPr>
        <w:t xml:space="preserve">   </w:t>
      </w:r>
      <w:r>
        <w:rPr>
          <w:rFonts w:ascii="宋体" w:hAnsi="宋体"/>
          <w:color w:val="000000"/>
          <w:sz w:val="24"/>
          <w:lang w:val="zh-CN"/>
        </w:rPr>
      </w:r>
      <w:r/>
    </w:p>
    <w:p>
      <w:pPr>
        <w:pStyle w:val="945"/>
        <w:spacing w:before="25" w:after="25" w:line="360" w:lineRule="auto"/>
        <w:rPr>
          <w:rFonts w:ascii="宋体" w:hAnsi="宋体"/>
          <w:color w:val="000000"/>
          <w:sz w:val="24"/>
        </w:rPr>
      </w:pPr>
      <w:r>
        <w:rPr>
          <w:rFonts w:ascii="宋体" w:hAnsi="宋体"/>
          <w:color w:val="000000"/>
          <w:sz w:val="24"/>
        </w:rPr>
      </w:r>
      <w:r/>
    </w:p>
    <w:p>
      <w:pPr>
        <w:pStyle w:val="945"/>
        <w:spacing w:before="25" w:after="25" w:line="360" w:lineRule="auto"/>
        <w:rPr>
          <w:rFonts w:ascii="宋体" w:hAnsi="宋体"/>
          <w:color w:val="000000"/>
          <w:sz w:val="24"/>
        </w:rPr>
      </w:pPr>
      <w:r>
        <w:rPr>
          <w:rFonts w:ascii="宋体" w:hAnsi="宋体"/>
          <w:color w:val="000000"/>
          <w:sz w:val="24"/>
        </w:rPr>
      </w:r>
      <w:r/>
    </w:p>
    <w:p>
      <w:pPr>
        <w:pStyle w:val="945"/>
        <w:spacing w:before="25" w:after="25" w:line="360" w:lineRule="auto"/>
        <w:rPr>
          <w:rFonts w:ascii="宋体" w:hAnsi="宋体"/>
          <w:color w:val="000000"/>
          <w:sz w:val="24"/>
        </w:rPr>
      </w:pPr>
      <w:r>
        <w:rPr>
          <w:rFonts w:ascii="宋体" w:hAnsi="宋体"/>
          <w:color w:val="000000"/>
          <w:sz w:val="24"/>
        </w:rPr>
      </w:r>
      <w:r/>
    </w:p>
    <w:p>
      <w:pPr>
        <w:pStyle w:val="945"/>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：____________</w:t>
      </w:r>
      <w:r>
        <w:rPr>
          <w:rFonts w:ascii="宋体" w:hAnsi="宋体"/>
          <w:color w:val="000000"/>
          <w:sz w:val="24"/>
          <w:lang w:val="zh-CN"/>
        </w:rPr>
      </w:r>
      <w:r/>
    </w:p>
    <w:p>
      <w:pPr>
        <w:pStyle w:val="976"/>
        <w:tabs>
          <w:tab w:val="left" w:pos="567" w:leader="none"/>
        </w:tabs>
        <w:rPr>
          <w:color w:val="000000"/>
          <w:sz w:val="24"/>
          <w:szCs w:val="20"/>
          <w:highlight w:val="none"/>
        </w:rPr>
      </w:pPr>
      <w:r>
        <w:rPr>
          <w:rFonts w:ascii="宋体" w:hAnsi="宋体"/>
          <w:color w:val="000000"/>
          <w:sz w:val="24"/>
          <w:szCs w:val="20"/>
        </w:rPr>
        <w:t xml:space="preserve">日期：_____年______月______日   </w:t>
      </w:r>
      <w:r>
        <w:rPr>
          <w:rFonts w:ascii="宋体" w:hAnsi="宋体"/>
          <w:color w:val="000000"/>
          <w:sz w:val="24"/>
          <w:szCs w:val="20"/>
        </w:rPr>
        <w:br w:type="page" w:clear="all"/>
      </w:r>
      <w:r>
        <w:rPr>
          <w:color w:val="000000"/>
          <w:sz w:val="24"/>
          <w:szCs w:val="20"/>
          <w:highlight w:val="none"/>
        </w:rPr>
      </w:r>
      <w:r/>
    </w:p>
    <w:p>
      <w:pPr>
        <w:pStyle w:val="945"/>
        <w:spacing w:line="360" w:lineRule="auto"/>
        <w:rPr>
          <w:color w:val="000000"/>
          <w:sz w:val="24"/>
          <w:szCs w:val="20"/>
          <w:highlight w:val="none"/>
        </w:rPr>
        <w:outlineLvl w:val="2"/>
      </w:pPr>
      <w:r>
        <w:rPr>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color w:val="000000"/>
          <w:sz w:val="24"/>
          <w:szCs w:val="20"/>
          <w:highlight w:val="none"/>
        </w:rPr>
        <w:t xml:space="preserve">（实质性格式）</w:t>
      </w:r>
      <w:r>
        <w:rPr>
          <w:color w:val="000000"/>
          <w:sz w:val="24"/>
          <w:szCs w:val="20"/>
          <w:highlight w:val="none"/>
        </w:rPr>
      </w:r>
      <w:r/>
    </w:p>
    <w:p>
      <w:pPr>
        <w:pStyle w:val="945"/>
        <w:spacing w:line="360" w:lineRule="auto"/>
        <w:rPr>
          <w:color w:val="000000"/>
          <w:sz w:val="24"/>
          <w:szCs w:val="20"/>
          <w:highlight w:val="none"/>
        </w:rPr>
      </w:pPr>
      <w:r>
        <w:rPr>
          <w:color w:val="000000"/>
          <w:sz w:val="24"/>
          <w:szCs w:val="20"/>
          <w:highlight w:val="none"/>
        </w:rPr>
      </w:r>
      <w:r/>
    </w:p>
    <w:p>
      <w:pPr>
        <w:pStyle w:val="945"/>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45"/>
        <w:jc w:val="center"/>
        <w:rPr>
          <w:color w:val="000000"/>
          <w:sz w:val="36"/>
          <w:szCs w:val="36"/>
          <w:highlight w:val="none"/>
        </w:rPr>
      </w:pPr>
      <w:r>
        <w:rPr>
          <w:color w:val="000000"/>
          <w:sz w:val="36"/>
          <w:szCs w:val="36"/>
          <w:highlight w:val="none"/>
        </w:rPr>
      </w:r>
      <w:r/>
    </w:p>
    <w:p>
      <w:pPr>
        <w:pStyle w:val="945"/>
        <w:spacing w:line="360" w:lineRule="auto"/>
        <w:rPr>
          <w:color w:val="000000"/>
          <w:sz w:val="24"/>
          <w:szCs w:val="20"/>
          <w:highlight w:val="none"/>
        </w:rPr>
      </w:pPr>
      <w:r>
        <w:rPr>
          <w:color w:val="000000"/>
          <w:sz w:val="24"/>
          <w:szCs w:val="20"/>
          <w:highlight w:val="none"/>
        </w:rPr>
      </w:r>
      <w:r/>
    </w:p>
    <w:p>
      <w:pPr>
        <w:pStyle w:val="94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45"/>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94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p>
            <w:pPr>
              <w:pStyle w:val="945"/>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945"/>
        <w:spacing w:line="360" w:lineRule="auto"/>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color w:val="000000"/>
          <w:sz w:val="24"/>
          <w:szCs w:val="20"/>
          <w:highlight w:val="none"/>
        </w:rPr>
        <w:t xml:space="preserve">采购需求偏离表（实质性格式）</w:t>
      </w:r>
      <w:r>
        <w:rPr>
          <w:color w:val="000000"/>
          <w:sz w:val="24"/>
          <w:szCs w:val="20"/>
          <w:highlight w:val="none"/>
        </w:rPr>
      </w:r>
      <w:r/>
    </w:p>
    <w:p>
      <w:pPr>
        <w:pStyle w:val="945"/>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45"/>
        <w:jc w:val="center"/>
        <w:rPr>
          <w:color w:val="000000"/>
          <w:sz w:val="36"/>
          <w:szCs w:val="36"/>
          <w:highlight w:val="none"/>
        </w:rPr>
      </w:pPr>
      <w:r>
        <w:rPr>
          <w:color w:val="000000"/>
          <w:sz w:val="36"/>
          <w:szCs w:val="36"/>
          <w:highlight w:val="none"/>
        </w:rPr>
      </w:r>
      <w:r/>
    </w:p>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p>
            <w:pPr>
              <w:pStyle w:val="945"/>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b/>
          <w:color w:val="000000"/>
          <w:sz w:val="24"/>
          <w:highlight w:val="none"/>
        </w:rPr>
        <w:outlineLvl w:val="2"/>
      </w:pPr>
      <w:r>
        <w:rPr>
          <w:b/>
          <w:color w:val="000000"/>
          <w:sz w:val="24"/>
          <w:highlight w:val="none"/>
        </w:rPr>
      </w:r>
      <w:r/>
    </w:p>
    <w:p>
      <w:pPr>
        <w:pStyle w:val="945"/>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45"/>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45"/>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45"/>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根据评分标准中的方案填写</w:t>
      </w:r>
      <w:r>
        <w:rPr>
          <w:rFonts w:eastAsia="宋体"/>
          <w:color w:val="000000"/>
          <w:sz w:val="24"/>
          <w:szCs w:val="20"/>
          <w:highlight w:val="none"/>
          <w:lang w:val="en-US" w:eastAsia="zh-CN"/>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r>
      <w:r/>
    </w:p>
    <w:p>
      <w:pPr>
        <w:pStyle w:val="945"/>
        <w:rPr>
          <w:rFonts w:hint="eastAsia"/>
          <w:color w:val="000000"/>
          <w:sz w:val="24"/>
          <w:szCs w:val="20"/>
          <w:highlight w:val="none"/>
        </w:rPr>
      </w:pPr>
      <w:r>
        <w:rPr>
          <w:rFonts w:hint="eastAsia"/>
          <w:color w:val="000000"/>
          <w:sz w:val="24"/>
          <w:szCs w:val="20"/>
          <w:highlight w:val="none"/>
        </w:rPr>
      </w:r>
      <w:r/>
    </w:p>
    <w:p>
      <w:pPr>
        <w:pStyle w:val="945"/>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rPr>
          <w:color w:val="000000"/>
          <w:sz w:val="24"/>
          <w:szCs w:val="20"/>
          <w:highlight w:val="none"/>
        </w:rPr>
      </w:r>
      <w:r/>
    </w:p>
    <w:p>
      <w:pPr>
        <w:pStyle w:val="94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4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45"/>
        <w:spacing w:line="360" w:lineRule="auto"/>
        <w:rPr>
          <w:rFonts w:ascii="宋体" w:hAnsi="宋体"/>
          <w:color w:val="000000"/>
          <w:sz w:val="22"/>
          <w:highlight w:val="none"/>
        </w:rPr>
      </w:pPr>
      <w:r>
        <w:rPr>
          <w:rFonts w:ascii="宋体" w:hAnsi="宋体"/>
          <w:color w:val="000000"/>
          <w:sz w:val="22"/>
          <w:highlight w:val="none"/>
        </w:rPr>
      </w:r>
      <w:r/>
    </w:p>
    <w:p>
      <w:pPr>
        <w:pStyle w:val="9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4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4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4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45"/>
        <w:spacing w:line="360" w:lineRule="auto"/>
        <w:rPr>
          <w:rFonts w:ascii="宋体" w:hAnsi="宋体"/>
          <w:color w:val="000000"/>
          <w:sz w:val="24"/>
          <w:highlight w:val="none"/>
        </w:rPr>
      </w:pPr>
      <w:r>
        <w:rPr>
          <w:rFonts w:ascii="宋体" w:hAnsi="宋体"/>
          <w:color w:val="000000"/>
          <w:sz w:val="24"/>
          <w:highlight w:val="none"/>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rFonts w:hint="eastAsia"/>
          <w:color w:val="000000"/>
          <w:sz w:val="22"/>
          <w:highlight w:val="none"/>
        </w:rPr>
      </w:pPr>
      <w:r>
        <w:rPr>
          <w:color w:val="000000"/>
          <w:sz w:val="22"/>
          <w:highlight w:val="none"/>
        </w:rPr>
        <w:br w:type="page" w:clear="all"/>
      </w:r>
      <w:bookmarkStart w:id="709" w:name="_Toc288738397"/>
      <w:r/>
      <w:bookmarkStart w:id="710" w:name="_Toc288738839"/>
      <w:r>
        <w:rPr>
          <w:rFonts w:hint="eastAsia"/>
          <w:color w:val="000000"/>
          <w:sz w:val="22"/>
          <w:highlight w:val="none"/>
        </w:rPr>
      </w:r>
      <w:r/>
    </w:p>
    <w:p>
      <w:pPr>
        <w:pStyle w:val="945"/>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4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09"/>
      <w:r/>
      <w:bookmarkEnd w:id="710"/>
      <w:r>
        <w:rPr>
          <w:rFonts w:ascii="宋体" w:hAnsi="宋体"/>
          <w:b/>
          <w:color w:val="000000"/>
          <w:sz w:val="32"/>
          <w:szCs w:val="32"/>
          <w:highlight w:val="none"/>
        </w:rPr>
      </w:r>
      <w:r/>
    </w:p>
    <w:p>
      <w:pPr>
        <w:pStyle w:val="94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4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4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45"/>
        <w:spacing w:line="360" w:lineRule="auto"/>
        <w:rPr>
          <w:rFonts w:ascii="宋体" w:hAnsi="宋体" w:cs="宋体"/>
          <w:color w:val="000000"/>
          <w:sz w:val="24"/>
          <w:highlight w:val="none"/>
        </w:rPr>
      </w:pPr>
      <w:r>
        <w:rPr>
          <w:rFonts w:ascii="宋体" w:hAnsi="宋体" w:cs="宋体"/>
          <w:color w:val="000000"/>
          <w:sz w:val="24"/>
          <w:highlight w:val="none"/>
        </w:rPr>
      </w:r>
      <w:r/>
    </w:p>
    <w:p>
      <w:pPr>
        <w:pStyle w:val="94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b/>
          <w:color w:val="000000"/>
          <w:sz w:val="24"/>
          <w:highlight w:val="none"/>
        </w:rPr>
      </w:pPr>
      <w:r>
        <w:rPr>
          <w:b/>
          <w:color w:val="000000"/>
          <w:sz w:val="24"/>
          <w:highlight w:val="none"/>
        </w:rPr>
      </w:r>
      <w:r/>
    </w:p>
    <w:p>
      <w:pPr>
        <w:pStyle w:val="945"/>
        <w:spacing w:line="360" w:lineRule="auto"/>
        <w:rPr>
          <w:color w:val="000000"/>
          <w:sz w:val="24"/>
          <w:highlight w:val="none"/>
        </w:rPr>
        <w:outlineLvl w:val="2"/>
      </w:pPr>
      <w:r>
        <w:rPr>
          <w:color w:val="000000"/>
          <w:sz w:val="24"/>
          <w:szCs w:val="20"/>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3</w:t>
      </w:r>
      <w:r>
        <w:rPr>
          <w:color w:val="000000"/>
          <w:sz w:val="24"/>
          <w:szCs w:val="20"/>
          <w:highlight w:val="none"/>
        </w:rPr>
        <w:t xml:space="preserve">  磋商文件要求提供或供应商认为应附的其他材料</w:t>
      </w:r>
      <w:r>
        <w:rPr>
          <w:color w:val="000000"/>
          <w:sz w:val="24"/>
          <w:highlight w:val="none"/>
        </w:rPr>
      </w:r>
      <w:r/>
    </w:p>
    <w:p>
      <w:pPr>
        <w:pStyle w:val="945"/>
        <w:rPr>
          <w:b/>
          <w:color w:val="000000"/>
          <w:sz w:val="36"/>
          <w:szCs w:val="36"/>
          <w:highlight w:val="none"/>
        </w:rPr>
      </w:pPr>
      <w:r>
        <w:rPr>
          <w:b/>
          <w:color w:val="000000"/>
          <w:sz w:val="36"/>
          <w:szCs w:val="36"/>
          <w:highlight w:val="none"/>
        </w:rPr>
      </w:r>
      <w:r/>
    </w:p>
    <w:p>
      <w:pPr>
        <w:pStyle w:val="945"/>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65</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rPr>
        <w:rStyle w:val="1018"/>
      </w:rPr>
    </w:r>
    <w:r/>
  </w:p>
  <w:p>
    <w:pPr>
      <w:pStyle w:val="99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rPr>
        <w:rStyle w:val="1018"/>
      </w:rPr>
    </w:r>
    <w:r/>
  </w:p>
  <w:p>
    <w:pPr>
      <w:pStyle w:val="993"/>
      <w:ind w:right="360"/>
      <w:tabs>
        <w:tab w:val="center" w:pos="4153" w:leader="none"/>
        <w:tab w:val="right" w:pos="8306" w:leader="none"/>
      </w:tabs>
    </w:pPr>
    <w:r/>
    <w:r/>
  </w:p>
  <w:p>
    <w:pPr>
      <w:pStyle w:val="9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p>
    <w:pPr>
      <w:pStyle w:val="94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2">
    <w:multiLevelType w:val="hybridMultilevel"/>
    <w:lvl w:ilvl="0">
      <w:start w:val="1"/>
      <w:numFmt w:val="decimal"/>
      <w:pStyle w:val="1056"/>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3">
    <w:multiLevelType w:val="hybridMultilevel"/>
    <w:lvl w:ilvl="0">
      <w:start w:val="1"/>
      <w:numFmt w:val="lowerLetter"/>
      <w:pStyle w:val="1130"/>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4">
    <w:multiLevelType w:val="hybridMultilevel"/>
    <w:lvl w:ilvl="0">
      <w:start w:val="1"/>
      <w:numFmt w:val="decimal"/>
      <w:pStyle w:val="1101"/>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0"/>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6"/>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7"/>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70"/>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8"/>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8">
    <w:multiLevelType w:val="hybridMultilevel"/>
    <w:lvl w:ilvl="0">
      <w:start w:val="1"/>
      <w:numFmt w:val="decimal"/>
      <w:pStyle w:val="1055"/>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9">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5"/>
      <w:isLgl w:val="false"/>
      <w:suff w:val="tab"/>
      <w:lvlText w:val="%1"/>
      <w:lvlJc w:val="left"/>
      <w:pPr>
        <w:pStyle w:val="945"/>
        <w:ind w:left="680" w:hanging="680"/>
      </w:pPr>
      <w:rPr>
        <w:rFonts w:hint="eastAsia" w:ascii="宋体" w:hAnsi="宋体" w:eastAsia="宋体"/>
      </w:rPr>
    </w:lvl>
    <w:lvl w:ilvl="1">
      <w:start w:val="1"/>
      <w:numFmt w:val="decimal"/>
      <w:pStyle w:val="1156"/>
      <w:isLgl w:val="false"/>
      <w:suff w:val="tab"/>
      <w:lvlText w:val="%1.%2"/>
      <w:lvlJc w:val="left"/>
      <w:pPr>
        <w:pStyle w:val="945"/>
        <w:ind w:left="851" w:hanging="851"/>
      </w:pPr>
      <w:rPr>
        <w:rFonts w:hint="eastAsia" w:ascii="宋体" w:hAnsi="宋体" w:eastAsia="宋体"/>
        <w:color w:val="000000"/>
      </w:rPr>
    </w:lvl>
    <w:lvl w:ilvl="2">
      <w:start w:val="1"/>
      <w:numFmt w:val="decimal"/>
      <w:pStyle w:val="1157"/>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11">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1"/>
  </w:num>
  <w:num w:numId="12">
    <w:abstractNumId w:val="14"/>
  </w:num>
  <w:num w:numId="13">
    <w:abstractNumId w:val="15"/>
  </w:num>
  <w:num w:numId="14">
    <w:abstractNumId w:val="13"/>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sz w:val="21"/>
      <w:szCs w:val="24"/>
      <w:lang w:val="en-US" w:eastAsia="zh-CN" w:bidi="ar-SA"/>
    </w:rPr>
  </w:style>
  <w:style w:type="paragraph" w:styleId="946">
    <w:name w:val="标题 1"/>
    <w:basedOn w:val="945"/>
    <w:next w:val="945"/>
    <w:link w:val="957"/>
    <w:qFormat/>
    <w:pPr>
      <w:jc w:val="center"/>
      <w:keepLines/>
      <w:keepNext/>
      <w:spacing w:before="240" w:after="120" w:line="300" w:lineRule="auto"/>
      <w:outlineLvl w:val="0"/>
    </w:pPr>
    <w:rPr>
      <w:rFonts w:ascii="宋体"/>
      <w:b/>
      <w:sz w:val="32"/>
      <w:szCs w:val="20"/>
    </w:rPr>
  </w:style>
  <w:style w:type="paragraph" w:styleId="947">
    <w:name w:val="标题 2"/>
    <w:basedOn w:val="945"/>
    <w:next w:val="959"/>
    <w:link w:val="958"/>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45"/>
    <w:link w:val="961"/>
    <w:qFormat/>
    <w:pPr>
      <w:jc w:val="left"/>
      <w:keepLines/>
      <w:keepNext/>
      <w:spacing w:before="360" w:after="120"/>
      <w:outlineLvl w:val="2"/>
    </w:pPr>
    <w:rPr>
      <w:rFonts w:ascii="宋体"/>
      <w:b/>
      <w:sz w:val="24"/>
      <w:szCs w:val="20"/>
      <w:u w:val="single"/>
    </w:rPr>
  </w:style>
  <w:style w:type="paragraph" w:styleId="949">
    <w:name w:val="标题 4"/>
    <w:basedOn w:val="945"/>
    <w:next w:val="945"/>
    <w:link w:val="962"/>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3"/>
    <w:qFormat/>
    <w:pPr>
      <w:keepLines/>
      <w:keepNext/>
      <w:spacing w:before="280" w:after="290" w:line="376" w:lineRule="atLeast"/>
      <w:outlineLvl w:val="4"/>
    </w:pPr>
    <w:rPr>
      <w:b/>
      <w:sz w:val="28"/>
      <w:szCs w:val="20"/>
    </w:rPr>
  </w:style>
  <w:style w:type="paragraph" w:styleId="951">
    <w:name w:val="标题 6"/>
    <w:basedOn w:val="945"/>
    <w:next w:val="945"/>
    <w:link w:val="964"/>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5"/>
    <w:qFormat/>
    <w:pPr>
      <w:keepLines/>
      <w:keepNext/>
      <w:spacing w:before="240" w:after="64" w:line="320" w:lineRule="atLeast"/>
      <w:outlineLvl w:val="6"/>
    </w:pPr>
    <w:rPr>
      <w:b/>
      <w:sz w:val="24"/>
      <w:szCs w:val="20"/>
    </w:rPr>
  </w:style>
  <w:style w:type="paragraph" w:styleId="953">
    <w:name w:val="标题 8"/>
    <w:basedOn w:val="945"/>
    <w:next w:val="945"/>
    <w:link w:val="966"/>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7"/>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character" w:styleId="957">
    <w:name w:val="标题 1 Char"/>
    <w:next w:val="957"/>
    <w:link w:val="946"/>
    <w:qFormat/>
    <w:rPr>
      <w:rFonts w:ascii="宋体"/>
      <w:b/>
      <w:sz w:val="32"/>
    </w:rPr>
  </w:style>
  <w:style w:type="character" w:styleId="958">
    <w:name w:val="标题 2 Char1"/>
    <w:next w:val="958"/>
    <w:link w:val="947"/>
    <w:qFormat/>
    <w:rPr>
      <w:rFonts w:ascii="Arial" w:hAnsi="Arial" w:eastAsia="黑体"/>
      <w:b/>
      <w:sz w:val="30"/>
      <w:lang w:val="en-US" w:eastAsia="zh-CN" w:bidi="ar-SA"/>
    </w:rPr>
  </w:style>
  <w:style w:type="paragraph" w:styleId="959">
    <w:name w:val="正文缩进"/>
    <w:basedOn w:val="945"/>
    <w:next w:val="945"/>
    <w:link w:val="960"/>
    <w:qFormat/>
    <w:pPr>
      <w:ind w:firstLine="420"/>
      <w:jc w:val="left"/>
    </w:pPr>
    <w:rPr>
      <w:rFonts w:ascii="宋体"/>
      <w:sz w:val="24"/>
    </w:rPr>
  </w:style>
  <w:style w:type="character" w:styleId="960">
    <w:name w:val="正文缩进 Char1"/>
    <w:next w:val="960"/>
    <w:link w:val="959"/>
    <w:qFormat/>
    <w:rPr>
      <w:rFonts w:ascii="宋体" w:eastAsia="宋体"/>
      <w:sz w:val="24"/>
      <w:szCs w:val="24"/>
      <w:lang w:val="en-US" w:eastAsia="zh-CN" w:bidi="ar-SA"/>
    </w:rPr>
  </w:style>
  <w:style w:type="character" w:styleId="961">
    <w:name w:val="标题 3 Char1"/>
    <w:next w:val="961"/>
    <w:link w:val="948"/>
    <w:qFormat/>
    <w:rPr>
      <w:rFonts w:ascii="宋体" w:eastAsia="宋体"/>
      <w:b/>
      <w:sz w:val="24"/>
      <w:u w:val="single"/>
      <w:lang w:val="en-US" w:eastAsia="zh-CN" w:bidi="ar-SA"/>
    </w:rPr>
  </w:style>
  <w:style w:type="character" w:styleId="962">
    <w:name w:val="标题 4 Char"/>
    <w:next w:val="962"/>
    <w:link w:val="949"/>
    <w:qFormat/>
    <w:rPr>
      <w:rFonts w:ascii="Arial" w:hAnsi="Arial" w:eastAsia="黑体"/>
      <w:b/>
      <w:sz w:val="28"/>
    </w:rPr>
  </w:style>
  <w:style w:type="character" w:styleId="963">
    <w:name w:val="标题 5 Char"/>
    <w:next w:val="963"/>
    <w:link w:val="950"/>
    <w:qFormat/>
    <w:rPr>
      <w:b/>
      <w:sz w:val="28"/>
    </w:rPr>
  </w:style>
  <w:style w:type="character" w:styleId="964">
    <w:name w:val="标题 6 Char"/>
    <w:next w:val="964"/>
    <w:link w:val="951"/>
    <w:qFormat/>
    <w:rPr>
      <w:rFonts w:ascii="Arial" w:hAnsi="Arial" w:eastAsia="黑体"/>
      <w:b/>
      <w:sz w:val="24"/>
    </w:rPr>
  </w:style>
  <w:style w:type="character" w:styleId="965">
    <w:name w:val="标题 7 Char"/>
    <w:next w:val="965"/>
    <w:link w:val="952"/>
    <w:qFormat/>
    <w:rPr>
      <w:b/>
      <w:sz w:val="24"/>
    </w:rPr>
  </w:style>
  <w:style w:type="character" w:styleId="966">
    <w:name w:val="标题 8 Char"/>
    <w:next w:val="966"/>
    <w:link w:val="953"/>
    <w:qFormat/>
    <w:rPr>
      <w:rFonts w:ascii="Arial" w:hAnsi="Arial" w:eastAsia="黑体"/>
      <w:sz w:val="24"/>
    </w:rPr>
  </w:style>
  <w:style w:type="character" w:styleId="967">
    <w:name w:val="标题 9 Char"/>
    <w:next w:val="967"/>
    <w:link w:val="954"/>
    <w:qFormat/>
    <w:rPr>
      <w:rFonts w:ascii="Arial" w:hAnsi="Arial" w:eastAsia="黑体"/>
      <w:sz w:val="21"/>
    </w:rPr>
  </w:style>
  <w:style w:type="paragraph" w:styleId="968">
    <w:name w:val="目录 7"/>
    <w:basedOn w:val="945"/>
    <w:next w:val="945"/>
    <w:link w:val="945"/>
    <w:qFormat/>
    <w:pPr>
      <w:ind w:left="2520"/>
    </w:pPr>
  </w:style>
  <w:style w:type="paragraph" w:styleId="969">
    <w:name w:val="题注"/>
    <w:basedOn w:val="945"/>
    <w:next w:val="945"/>
    <w:link w:val="945"/>
    <w:qFormat/>
    <w:pPr>
      <w:spacing w:line="480" w:lineRule="auto"/>
    </w:pPr>
    <w:rPr>
      <w:rFonts w:ascii="华文中宋" w:hAnsi="华文中宋" w:eastAsia="华文中宋"/>
      <w:sz w:val="36"/>
      <w:szCs w:val="20"/>
    </w:rPr>
  </w:style>
  <w:style w:type="paragraph" w:styleId="970">
    <w:name w:val="文档结构图"/>
    <w:basedOn w:val="945"/>
    <w:next w:val="970"/>
    <w:link w:val="971"/>
    <w:qFormat/>
    <w:pPr>
      <w:shd w:val="clear" w:color="auto" w:fill="000080"/>
    </w:pPr>
  </w:style>
  <w:style w:type="character" w:styleId="971">
    <w:name w:val="文档结构图 Char"/>
    <w:next w:val="971"/>
    <w:link w:val="970"/>
    <w:qFormat/>
    <w:rPr>
      <w:sz w:val="21"/>
      <w:szCs w:val="24"/>
      <w:shd w:val="clear" w:color="auto" w:fill="000080"/>
    </w:rPr>
  </w:style>
  <w:style w:type="paragraph" w:styleId="972">
    <w:name w:val="批注文字"/>
    <w:basedOn w:val="945"/>
    <w:next w:val="972"/>
    <w:link w:val="973"/>
    <w:uiPriority w:val="99"/>
    <w:qFormat/>
    <w:pPr>
      <w:jc w:val="left"/>
    </w:pPr>
  </w:style>
  <w:style w:type="character" w:styleId="973">
    <w:name w:val="批注文字 Char1"/>
    <w:next w:val="973"/>
    <w:link w:val="972"/>
    <w:uiPriority w:val="99"/>
    <w:qFormat/>
    <w:rPr>
      <w:sz w:val="21"/>
      <w:szCs w:val="24"/>
    </w:rPr>
  </w:style>
  <w:style w:type="paragraph" w:styleId="974">
    <w:name w:val="正文文本 3"/>
    <w:basedOn w:val="945"/>
    <w:next w:val="974"/>
    <w:link w:val="975"/>
    <w:qFormat/>
    <w:pPr>
      <w:spacing w:after="120"/>
    </w:pPr>
    <w:rPr>
      <w:sz w:val="16"/>
      <w:szCs w:val="16"/>
    </w:rPr>
  </w:style>
  <w:style w:type="character" w:styleId="975">
    <w:name w:val="正文文本 3 Char"/>
    <w:next w:val="975"/>
    <w:link w:val="974"/>
    <w:qFormat/>
    <w:rPr>
      <w:sz w:val="16"/>
      <w:szCs w:val="16"/>
    </w:rPr>
  </w:style>
  <w:style w:type="paragraph" w:styleId="976">
    <w:name w:val="正文文本"/>
    <w:basedOn w:val="945"/>
    <w:next w:val="945"/>
    <w:link w:val="977"/>
    <w:qFormat/>
    <w:pPr>
      <w:spacing w:before="120" w:line="22" w:lineRule="atLeast"/>
      <w:tabs>
        <w:tab w:val="left" w:pos="567" w:leader="none"/>
      </w:tabs>
    </w:pPr>
    <w:rPr>
      <w:rFonts w:ascii="宋体" w:hAnsi="宋体"/>
      <w:sz w:val="24"/>
    </w:rPr>
  </w:style>
  <w:style w:type="character" w:styleId="977">
    <w:name w:val="正文文本 Char"/>
    <w:next w:val="977"/>
    <w:link w:val="976"/>
    <w:qFormat/>
    <w:rPr>
      <w:rFonts w:ascii="宋体" w:hAnsi="宋体"/>
      <w:sz w:val="24"/>
      <w:szCs w:val="24"/>
    </w:rPr>
  </w:style>
  <w:style w:type="paragraph" w:styleId="978">
    <w:name w:val="正文文本缩进"/>
    <w:basedOn w:val="945"/>
    <w:next w:val="945"/>
    <w:link w:val="979"/>
    <w:qFormat/>
    <w:pPr>
      <w:ind w:firstLine="570"/>
      <w:spacing w:line="360" w:lineRule="auto"/>
    </w:pPr>
    <w:rPr>
      <w:sz w:val="24"/>
    </w:rPr>
  </w:style>
  <w:style w:type="character" w:styleId="979">
    <w:name w:val="正文文本缩进 Char2"/>
    <w:next w:val="979"/>
    <w:link w:val="978"/>
    <w:qFormat/>
    <w:rPr>
      <w:rFonts w:eastAsia="宋体"/>
      <w:sz w:val="24"/>
      <w:szCs w:val="24"/>
      <w:lang w:val="en-US" w:eastAsia="zh-CN" w:bidi="ar-SA"/>
    </w:rPr>
  </w:style>
  <w:style w:type="paragraph" w:styleId="980">
    <w:name w:val="列表 2"/>
    <w:basedOn w:val="945"/>
    <w:next w:val="980"/>
    <w:link w:val="945"/>
    <w:qFormat/>
    <w:pPr>
      <w:ind w:left="100" w:hanging="200"/>
    </w:pPr>
  </w:style>
  <w:style w:type="paragraph" w:styleId="981">
    <w:name w:val="文本块"/>
    <w:basedOn w:val="945"/>
    <w:next w:val="981"/>
    <w:link w:val="945"/>
    <w:qFormat/>
    <w:pPr>
      <w:ind w:left="480" w:right="-341" w:firstLine="513"/>
      <w:widowControl/>
    </w:pPr>
    <w:rPr>
      <w:sz w:val="24"/>
      <w:szCs w:val="20"/>
    </w:rPr>
  </w:style>
  <w:style w:type="paragraph" w:styleId="982">
    <w:name w:val="目录 5"/>
    <w:basedOn w:val="945"/>
    <w:next w:val="945"/>
    <w:link w:val="945"/>
    <w:qFormat/>
    <w:pPr>
      <w:ind w:left="1680"/>
    </w:pPr>
  </w:style>
  <w:style w:type="paragraph" w:styleId="983">
    <w:name w:val="目录 3"/>
    <w:basedOn w:val="945"/>
    <w:next w:val="945"/>
    <w:link w:val="945"/>
    <w:uiPriority w:val="39"/>
    <w:qFormat/>
    <w:pPr>
      <w:ind w:left="840"/>
    </w:pPr>
  </w:style>
  <w:style w:type="paragraph" w:styleId="984">
    <w:name w:val="纯文本"/>
    <w:basedOn w:val="945"/>
    <w:next w:val="959"/>
    <w:link w:val="985"/>
    <w:qFormat/>
    <w:rPr>
      <w:rFonts w:hint="eastAsia" w:ascii="宋体" w:hAnsi="Courier New"/>
      <w:szCs w:val="20"/>
    </w:rPr>
  </w:style>
  <w:style w:type="character" w:styleId="985">
    <w:name w:val="纯文本 Char"/>
    <w:next w:val="985"/>
    <w:link w:val="984"/>
    <w:qFormat/>
    <w:rPr>
      <w:rFonts w:hint="eastAsia" w:ascii="宋体" w:hAnsi="Courier New" w:eastAsia="宋体" w:cs="宋体"/>
      <w:sz w:val="21"/>
    </w:rPr>
  </w:style>
  <w:style w:type="paragraph" w:styleId="986">
    <w:name w:val="目录 8"/>
    <w:basedOn w:val="945"/>
    <w:next w:val="945"/>
    <w:link w:val="945"/>
    <w:qFormat/>
    <w:pPr>
      <w:ind w:left="2940"/>
    </w:pPr>
  </w:style>
  <w:style w:type="paragraph" w:styleId="987">
    <w:name w:val="日期"/>
    <w:basedOn w:val="945"/>
    <w:next w:val="945"/>
    <w:link w:val="988"/>
    <w:qFormat/>
    <w:pPr>
      <w:ind w:left="100"/>
    </w:pPr>
    <w:rPr>
      <w:rFonts w:ascii="仿宋_GB2312" w:hAnsi="宋体" w:eastAsia="仿宋_GB2312"/>
      <w:color w:val="000000"/>
      <w:sz w:val="24"/>
    </w:rPr>
  </w:style>
  <w:style w:type="character" w:styleId="988">
    <w:name w:val="日期 Char"/>
    <w:next w:val="988"/>
    <w:link w:val="987"/>
    <w:qFormat/>
    <w:rPr>
      <w:rFonts w:ascii="仿宋_GB2312" w:hAnsi="宋体" w:eastAsia="仿宋_GB2312"/>
      <w:color w:val="000000"/>
      <w:sz w:val="24"/>
      <w:szCs w:val="24"/>
    </w:rPr>
  </w:style>
  <w:style w:type="paragraph" w:styleId="989">
    <w:name w:val="正文文本缩进 2"/>
    <w:basedOn w:val="945"/>
    <w:next w:val="989"/>
    <w:link w:val="990"/>
    <w:qFormat/>
    <w:pPr>
      <w:ind w:firstLine="480"/>
    </w:pPr>
    <w:rPr>
      <w:rFonts w:ascii="仿宋_GB2312" w:eastAsia="仿宋_GB2312"/>
      <w:sz w:val="24"/>
    </w:rPr>
  </w:style>
  <w:style w:type="character" w:styleId="990">
    <w:name w:val="正文文本缩进 2 Char"/>
    <w:next w:val="990"/>
    <w:link w:val="989"/>
    <w:qFormat/>
    <w:rPr>
      <w:rFonts w:ascii="仿宋_GB2312" w:eastAsia="仿宋_GB2312"/>
      <w:sz w:val="24"/>
      <w:szCs w:val="24"/>
    </w:rPr>
  </w:style>
  <w:style w:type="paragraph" w:styleId="991">
    <w:name w:val="批注框文本"/>
    <w:basedOn w:val="945"/>
    <w:next w:val="991"/>
    <w:link w:val="992"/>
    <w:qFormat/>
    <w:rPr>
      <w:sz w:val="18"/>
      <w:szCs w:val="18"/>
    </w:rPr>
  </w:style>
  <w:style w:type="character" w:styleId="992">
    <w:name w:val="批注框文本 Char"/>
    <w:next w:val="992"/>
    <w:link w:val="991"/>
    <w:qFormat/>
    <w:rPr>
      <w:sz w:val="18"/>
      <w:szCs w:val="18"/>
    </w:rPr>
  </w:style>
  <w:style w:type="paragraph" w:styleId="993">
    <w:name w:val="页脚"/>
    <w:basedOn w:val="945"/>
    <w:next w:val="993"/>
    <w:link w:val="994"/>
    <w:uiPriority w:val="99"/>
    <w:qFormat/>
    <w:pPr>
      <w:jc w:val="left"/>
      <w:tabs>
        <w:tab w:val="center" w:pos="4153" w:leader="none"/>
        <w:tab w:val="right" w:pos="8306" w:leader="none"/>
      </w:tabs>
    </w:pPr>
    <w:rPr>
      <w:rFonts w:ascii="宋体"/>
      <w:sz w:val="18"/>
      <w:szCs w:val="20"/>
    </w:rPr>
  </w:style>
  <w:style w:type="character" w:styleId="994">
    <w:name w:val="页脚 Char1"/>
    <w:next w:val="994"/>
    <w:link w:val="993"/>
    <w:uiPriority w:val="99"/>
    <w:qFormat/>
    <w:rPr>
      <w:rFonts w:ascii="宋体" w:eastAsia="宋体"/>
      <w:sz w:val="18"/>
      <w:lang w:val="en-US" w:eastAsia="zh-CN" w:bidi="ar-SA"/>
    </w:rPr>
  </w:style>
  <w:style w:type="paragraph" w:styleId="995">
    <w:name w:val="寄信人地址"/>
    <w:basedOn w:val="945"/>
    <w:next w:val="995"/>
    <w:link w:val="945"/>
    <w:uiPriority w:val="99"/>
    <w:unhideWhenUsed/>
    <w:qFormat/>
    <w:rPr>
      <w:rFonts w:ascii="Cambria" w:hAnsi="Cambria" w:eastAsia="宋体" w:cs="Times New Roman"/>
    </w:rPr>
  </w:style>
  <w:style w:type="paragraph" w:styleId="996">
    <w:name w:val="页眉"/>
    <w:basedOn w:val="945"/>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Char1"/>
    <w:next w:val="997"/>
    <w:link w:val="996"/>
    <w:qFormat/>
    <w:rPr>
      <w:rFonts w:eastAsia="宋体"/>
      <w:sz w:val="18"/>
      <w:szCs w:val="18"/>
      <w:lang w:val="en-US" w:eastAsia="zh-CN" w:bidi="ar-SA"/>
    </w:rPr>
  </w:style>
  <w:style w:type="paragraph" w:styleId="998">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9">
    <w:name w:val="目录 4"/>
    <w:basedOn w:val="945"/>
    <w:next w:val="945"/>
    <w:link w:val="945"/>
    <w:qFormat/>
    <w:pPr>
      <w:ind w:left="1260"/>
    </w:pPr>
  </w:style>
  <w:style w:type="paragraph" w:styleId="1000">
    <w:name w:val="目录 6"/>
    <w:basedOn w:val="945"/>
    <w:next w:val="945"/>
    <w:link w:val="945"/>
    <w:qFormat/>
    <w:pPr>
      <w:ind w:left="2100"/>
    </w:pPr>
  </w:style>
  <w:style w:type="paragraph" w:styleId="1001">
    <w:name w:val="正文文本缩进 3"/>
    <w:basedOn w:val="945"/>
    <w:next w:val="1001"/>
    <w:link w:val="1002"/>
    <w:qFormat/>
    <w:pPr>
      <w:ind w:left="720" w:firstLine="480"/>
      <w:jc w:val="left"/>
      <w:spacing w:before="120" w:line="22" w:lineRule="atLeast"/>
    </w:pPr>
    <w:rPr>
      <w:rFonts w:ascii="宋体"/>
      <w:sz w:val="24"/>
      <w:szCs w:val="20"/>
    </w:rPr>
  </w:style>
  <w:style w:type="character" w:styleId="1002">
    <w:name w:val="正文文本缩进 3 Char"/>
    <w:next w:val="1002"/>
    <w:link w:val="1001"/>
    <w:qFormat/>
    <w:rPr>
      <w:rFonts w:ascii="宋体"/>
      <w:sz w:val="24"/>
    </w:rPr>
  </w:style>
  <w:style w:type="paragraph" w:styleId="1003">
    <w:name w:val="目录 2"/>
    <w:basedOn w:val="945"/>
    <w:next w:val="945"/>
    <w:link w:val="945"/>
    <w:uiPriority w:val="39"/>
    <w:qFormat/>
    <w:pPr>
      <w:ind w:left="420"/>
      <w:spacing w:line="312" w:lineRule="auto"/>
      <w:tabs>
        <w:tab w:val="right" w:pos="8937" w:leader="dot"/>
      </w:tabs>
    </w:pPr>
  </w:style>
  <w:style w:type="paragraph" w:styleId="1004">
    <w:name w:val="目录 9"/>
    <w:basedOn w:val="945"/>
    <w:next w:val="945"/>
    <w:link w:val="945"/>
    <w:qFormat/>
    <w:pPr>
      <w:ind w:left="3360"/>
    </w:pPr>
  </w:style>
  <w:style w:type="paragraph" w:styleId="1005">
    <w:name w:val="HTML 预设格式"/>
    <w:basedOn w:val="945"/>
    <w:next w:val="1005"/>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6">
    <w:name w:val="HTML 预设格式 Char"/>
    <w:next w:val="1006"/>
    <w:link w:val="1005"/>
    <w:qFormat/>
    <w:rPr>
      <w:rFonts w:ascii="宋体" w:hAnsi="宋体" w:cs="宋体"/>
      <w:sz w:val="24"/>
      <w:szCs w:val="24"/>
    </w:rPr>
  </w:style>
  <w:style w:type="paragraph" w:styleId="1007">
    <w:name w:val="普通(网站)"/>
    <w:basedOn w:val="945"/>
    <w:next w:val="1007"/>
    <w:link w:val="945"/>
    <w:uiPriority w:val="99"/>
    <w:unhideWhenUsed/>
    <w:qFormat/>
    <w:pPr>
      <w:jc w:val="left"/>
      <w:spacing w:before="100" w:beforeAutospacing="1" w:after="100" w:afterAutospacing="1"/>
      <w:widowControl/>
    </w:pPr>
    <w:rPr>
      <w:rFonts w:ascii="宋体" w:hAnsi="宋体" w:cs="宋体"/>
      <w:sz w:val="24"/>
    </w:rPr>
  </w:style>
  <w:style w:type="paragraph" w:styleId="1008">
    <w:name w:val="索引 1"/>
    <w:basedOn w:val="945"/>
    <w:next w:val="945"/>
    <w:link w:val="945"/>
    <w:qFormat/>
    <w:rPr>
      <w:szCs w:val="20"/>
    </w:rPr>
  </w:style>
  <w:style w:type="paragraph" w:styleId="1009">
    <w:name w:val="标题"/>
    <w:basedOn w:val="945"/>
    <w:next w:val="1009"/>
    <w:link w:val="1010"/>
    <w:qFormat/>
    <w:pPr>
      <w:jc w:val="center"/>
      <w:outlineLvl w:val="0"/>
    </w:pPr>
    <w:rPr>
      <w:b/>
      <w:sz w:val="32"/>
      <w:szCs w:val="20"/>
    </w:rPr>
  </w:style>
  <w:style w:type="character" w:styleId="1010">
    <w:name w:val="标题 Char1"/>
    <w:next w:val="1010"/>
    <w:link w:val="1009"/>
    <w:qFormat/>
    <w:rPr>
      <w:b/>
      <w:sz w:val="32"/>
    </w:rPr>
  </w:style>
  <w:style w:type="paragraph" w:styleId="1011">
    <w:name w:val="批注主题"/>
    <w:basedOn w:val="972"/>
    <w:next w:val="972"/>
    <w:link w:val="1012"/>
    <w:qFormat/>
    <w:rPr>
      <w:b/>
      <w:bCs/>
    </w:rPr>
  </w:style>
  <w:style w:type="character" w:styleId="1012">
    <w:name w:val="批注主题 Char"/>
    <w:next w:val="1012"/>
    <w:link w:val="1011"/>
    <w:qFormat/>
    <w:rPr>
      <w:rFonts w:ascii="Times New Roman" w:hAnsi="Times New Roman" w:eastAsia="宋体" w:cs="Times New Roman"/>
      <w:b/>
      <w:bCs/>
      <w:sz w:val="21"/>
      <w:szCs w:val="24"/>
      <w:lang w:val="en-US" w:eastAsia="zh-CN" w:bidi="ar-SA"/>
    </w:rPr>
  </w:style>
  <w:style w:type="paragraph" w:styleId="1013">
    <w:name w:val="正文首行缩进 2"/>
    <w:basedOn w:val="945"/>
    <w:next w:val="945"/>
    <w:link w:val="1014"/>
    <w:qFormat/>
    <w:pPr>
      <w:ind w:left="420" w:firstLine="420"/>
      <w:spacing w:after="120" w:line="480" w:lineRule="exact"/>
    </w:pPr>
    <w:rPr>
      <w:sz w:val="24"/>
    </w:rPr>
  </w:style>
  <w:style w:type="character" w:styleId="1014">
    <w:name w:val="正文首行缩进 2 Char"/>
    <w:next w:val="1014"/>
    <w:link w:val="1013"/>
    <w:qFormat/>
    <w:rPr>
      <w:rFonts w:eastAsia="宋体"/>
      <w:sz w:val="24"/>
      <w:szCs w:val="24"/>
      <w:lang w:val="en-US" w:eastAsia="zh-CN" w:bidi="ar-SA"/>
    </w:rPr>
  </w:style>
  <w:style w:type="table" w:styleId="1015">
    <w:name w:val="网格型"/>
    <w:basedOn w:val="956"/>
    <w:next w:val="1015"/>
    <w:link w:val="945"/>
    <w:uiPriority w:val="39"/>
    <w:qFormat/>
    <w:tblPr/>
  </w:style>
  <w:style w:type="table" w:styleId="1016">
    <w:name w:val="中等深浅网格 1 - 强调文字颜色 2"/>
    <w:basedOn w:val="956"/>
    <w:next w:val="1016"/>
    <w:link w:val="945"/>
    <w:qFormat/>
    <w:rPr>
      <w:sz w:val="21"/>
      <w:szCs w:val="24"/>
    </w:rPr>
    <w:tblPr/>
  </w:style>
  <w:style w:type="character" w:styleId="1017">
    <w:name w:val="要点"/>
    <w:next w:val="1017"/>
    <w:link w:val="945"/>
    <w:qFormat/>
    <w:rPr>
      <w:b/>
      <w:bCs/>
    </w:rPr>
  </w:style>
  <w:style w:type="character" w:styleId="1018">
    <w:name w:val="页码"/>
    <w:next w:val="1018"/>
    <w:link w:val="945"/>
    <w:qFormat/>
  </w:style>
  <w:style w:type="character" w:styleId="1019">
    <w:name w:val="已访问的超链接"/>
    <w:basedOn w:val="955"/>
    <w:next w:val="1019"/>
    <w:link w:val="945"/>
    <w:qFormat/>
    <w:rPr>
      <w:color w:val="0066cc"/>
      <w:sz w:val="21"/>
      <w:szCs w:val="21"/>
      <w:u w:val="none"/>
    </w:rPr>
  </w:style>
  <w:style w:type="character" w:styleId="1020">
    <w:name w:val="强调"/>
    <w:next w:val="1020"/>
    <w:link w:val="945"/>
    <w:qFormat/>
    <w:rPr>
      <w:color w:val="cc0033"/>
    </w:rPr>
  </w:style>
  <w:style w:type="character" w:styleId="1021">
    <w:name w:val="超链接"/>
    <w:basedOn w:val="955"/>
    <w:next w:val="1021"/>
    <w:link w:val="945"/>
    <w:uiPriority w:val="99"/>
    <w:qFormat/>
    <w:rPr>
      <w:color w:val="0066cc"/>
      <w:sz w:val="21"/>
      <w:szCs w:val="21"/>
      <w:u w:val="none"/>
    </w:rPr>
  </w:style>
  <w:style w:type="character" w:styleId="1022">
    <w:name w:val="批注引用"/>
    <w:next w:val="1022"/>
    <w:link w:val="945"/>
    <w:uiPriority w:val="99"/>
    <w:qFormat/>
    <w:rPr>
      <w:sz w:val="21"/>
      <w:szCs w:val="21"/>
    </w:rPr>
  </w:style>
  <w:style w:type="character" w:styleId="1023">
    <w:name w:val="HTML 引文"/>
    <w:next w:val="1023"/>
    <w:link w:val="945"/>
    <w:qFormat/>
    <w:rPr>
      <w:i/>
      <w:iCs/>
    </w:rPr>
  </w:style>
  <w:style w:type="character" w:styleId="1024">
    <w:name w:val="纯文本 Char1"/>
    <w:next w:val="1024"/>
    <w:link w:val="945"/>
    <w:qFormat/>
    <w:rPr>
      <w:sz w:val="21"/>
      <w:szCs w:val="24"/>
      <w:lang w:val="en-US" w:eastAsia="zh-CN" w:bidi="ar-SA"/>
    </w:rPr>
  </w:style>
  <w:style w:type="paragraph" w:styleId="1025">
    <w:name w:val="Default"/>
    <w:next w:val="1025"/>
    <w:link w:val="945"/>
    <w:qFormat/>
    <w:pPr>
      <w:widowControl w:val="off"/>
    </w:pPr>
    <w:rPr>
      <w:rFonts w:ascii="Symbol" w:hAnsi="Symbol" w:cs="Symbol"/>
      <w:color w:val="000000"/>
      <w:sz w:val="24"/>
      <w:szCs w:val="24"/>
      <w:lang w:val="en-US" w:eastAsia="zh-CN" w:bidi="ar-SA"/>
    </w:rPr>
  </w:style>
  <w:style w:type="paragraph" w:styleId="1026">
    <w:name w:val="正文（缩进）"/>
    <w:basedOn w:val="945"/>
    <w:next w:val="1026"/>
    <w:link w:val="945"/>
    <w:qFormat/>
    <w:pPr>
      <w:ind w:firstLine="480"/>
    </w:pPr>
  </w:style>
  <w:style w:type="character" w:styleId="1027">
    <w:name w:val="批注文字 字符"/>
    <w:next w:val="1027"/>
    <w:link w:val="945"/>
    <w:uiPriority w:val="99"/>
    <w:qFormat/>
    <w:rPr>
      <w:rFonts w:ascii="Times New Roman" w:hAnsi="Times New Roman" w:eastAsia="宋体" w:cs="Times New Roman"/>
      <w:sz w:val="24"/>
      <w:lang w:val="en-US" w:eastAsia="zh-CN" w:bidi="ar-SA"/>
    </w:rPr>
  </w:style>
  <w:style w:type="character" w:styleId="1028">
    <w:name w:val="c21"/>
    <w:next w:val="1028"/>
    <w:link w:val="945"/>
    <w:qFormat/>
    <w:rPr>
      <w:rFonts w:ascii="ˎ̥" w:hAnsi="ˎ̥"/>
      <w:color w:val="000000"/>
      <w:sz w:val="20"/>
      <w:szCs w:val="20"/>
      <w:u w:val="none"/>
    </w:rPr>
  </w:style>
  <w:style w:type="character" w:styleId="1029">
    <w:name w:val="title4"/>
    <w:next w:val="1029"/>
    <w:link w:val="945"/>
    <w:qFormat/>
    <w:rPr>
      <w:b/>
      <w:bCs/>
      <w:color w:val="1d87b3"/>
      <w:sz w:val="15"/>
      <w:szCs w:val="15"/>
    </w:rPr>
  </w:style>
  <w:style w:type="character" w:styleId="1030">
    <w:name w:val="标题 2 Char Char"/>
    <w:next w:val="1030"/>
    <w:link w:val="945"/>
    <w:qFormat/>
    <w:rPr>
      <w:rFonts w:ascii="Arial" w:hAnsi="Arial" w:eastAsia="黑体"/>
      <w:b/>
      <w:bCs/>
      <w:sz w:val="32"/>
      <w:szCs w:val="32"/>
      <w:lang w:val="en-US" w:eastAsia="zh-CN" w:bidi="ar-SA"/>
    </w:rPr>
  </w:style>
  <w:style w:type="character" w:styleId="1031">
    <w:name w:val="black1"/>
    <w:next w:val="1031"/>
    <w:link w:val="945"/>
    <w:qFormat/>
    <w:rPr>
      <w:color w:val="000000"/>
    </w:rPr>
  </w:style>
  <w:style w:type="character" w:styleId="1032">
    <w:name w:val="street-address"/>
    <w:next w:val="1032"/>
    <w:link w:val="945"/>
    <w:qFormat/>
  </w:style>
  <w:style w:type="character" w:styleId="1033">
    <w:name w:val="locality"/>
    <w:next w:val="1033"/>
    <w:link w:val="945"/>
    <w:qFormat/>
  </w:style>
  <w:style w:type="character" w:styleId="1034">
    <w:name w:val="正文文本缩进 Char1"/>
    <w:next w:val="1034"/>
    <w:link w:val="1035"/>
    <w:qFormat/>
    <w:rPr>
      <w:rFonts w:ascii="宋体" w:hAnsi="宋体" w:eastAsia="宋体"/>
      <w:sz w:val="24"/>
      <w:szCs w:val="24"/>
      <w:lang w:bidi="ar-SA"/>
    </w:rPr>
  </w:style>
  <w:style w:type="paragraph" w:styleId="1035">
    <w:name w:val="正文文本缩进1"/>
    <w:basedOn w:val="945"/>
    <w:next w:val="1035"/>
    <w:link w:val="1034"/>
    <w:qFormat/>
    <w:pPr>
      <w:ind w:firstLine="480"/>
      <w:spacing w:line="480" w:lineRule="exact"/>
    </w:pPr>
    <w:rPr>
      <w:rFonts w:ascii="宋体" w:hAnsi="宋体"/>
      <w:sz w:val="24"/>
    </w:rPr>
  </w:style>
  <w:style w:type="character" w:styleId="1036">
    <w:name w:val="Char Char11"/>
    <w:next w:val="1036"/>
    <w:link w:val="945"/>
    <w:qFormat/>
    <w:rPr>
      <w:rFonts w:ascii="宋体" w:eastAsia="宋体"/>
      <w:b/>
      <w:sz w:val="24"/>
      <w:u w:val="single"/>
      <w:lang w:val="en-US" w:eastAsia="zh-CN" w:bidi="ar-SA"/>
    </w:rPr>
  </w:style>
  <w:style w:type="character" w:styleId="1037">
    <w:name w:val="txt"/>
    <w:next w:val="1037"/>
    <w:link w:val="945"/>
    <w:qFormat/>
  </w:style>
  <w:style w:type="character" w:styleId="1038">
    <w:name w:val="正文缩进 Char Char"/>
    <w:next w:val="1038"/>
    <w:link w:val="1039"/>
    <w:qFormat/>
    <w:rPr>
      <w:rFonts w:ascii="宋体" w:eastAsia="宋体"/>
      <w:color w:val="000000"/>
      <w:sz w:val="28"/>
      <w:lang w:bidi="ar-SA"/>
    </w:rPr>
  </w:style>
  <w:style w:type="paragraph" w:styleId="1039">
    <w:name w:val="正文缩进1"/>
    <w:basedOn w:val="945"/>
    <w:next w:val="1039"/>
    <w:link w:val="1038"/>
    <w:qFormat/>
    <w:pPr>
      <w:ind w:firstLine="567"/>
      <w:spacing w:line="480" w:lineRule="exact"/>
      <w:widowControl/>
    </w:pPr>
    <w:rPr>
      <w:rFonts w:ascii="宋体"/>
      <w:color w:val="000000"/>
      <w:sz w:val="28"/>
      <w:szCs w:val="20"/>
    </w:rPr>
  </w:style>
  <w:style w:type="character" w:styleId="1040">
    <w:name w:val="普通文字1 Char1"/>
    <w:next w:val="1040"/>
    <w:link w:val="945"/>
    <w:qFormat/>
    <w:rPr>
      <w:rFonts w:ascii="宋体" w:hAnsi="Courier New" w:eastAsia="宋体"/>
      <w:sz w:val="21"/>
      <w:lang w:val="en-US" w:eastAsia="zh-CN" w:bidi="ar-SA"/>
    </w:rPr>
  </w:style>
  <w:style w:type="character" w:styleId="1041">
    <w:name w:val="chanpin1"/>
    <w:next w:val="1041"/>
    <w:link w:val="945"/>
    <w:qFormat/>
    <w:rPr>
      <w:rFonts w:ascii="ˎ̥" w:hAnsi="ˎ̥"/>
      <w:color w:val="000000"/>
      <w:sz w:val="20"/>
      <w:szCs w:val="20"/>
      <w:u w:val="none"/>
    </w:rPr>
  </w:style>
  <w:style w:type="character" w:styleId="1042">
    <w:name w:val="列出段落 Char1"/>
    <w:next w:val="1042"/>
    <w:link w:val="1043"/>
    <w:uiPriority w:val="34"/>
    <w:qFormat/>
    <w:rPr>
      <w:rFonts w:ascii="Calibri" w:hAnsi="Calibri" w:eastAsia="宋体"/>
      <w:sz w:val="21"/>
      <w:szCs w:val="22"/>
      <w:lang w:val="en-US" w:eastAsia="zh-CN" w:bidi="ar-SA"/>
    </w:rPr>
  </w:style>
  <w:style w:type="paragraph" w:styleId="1043">
    <w:name w:val="列出段落"/>
    <w:basedOn w:val="945"/>
    <w:next w:val="1043"/>
    <w:link w:val="1042"/>
    <w:uiPriority w:val="34"/>
    <w:qFormat/>
    <w:pPr>
      <w:ind w:firstLine="420"/>
    </w:pPr>
    <w:rPr>
      <w:rFonts w:ascii="Calibri" w:hAnsi="Calibri"/>
      <w:szCs w:val="22"/>
    </w:rPr>
  </w:style>
  <w:style w:type="character" w:styleId="1044">
    <w:name w:val="标题 3 Char Char"/>
    <w:next w:val="1044"/>
    <w:link w:val="945"/>
    <w:qFormat/>
    <w:rPr>
      <w:rFonts w:eastAsia="宋体"/>
      <w:b/>
      <w:bCs/>
      <w:sz w:val="32"/>
      <w:szCs w:val="32"/>
      <w:lang w:val="en-US" w:eastAsia="zh-CN" w:bidi="ar-SA"/>
    </w:rPr>
  </w:style>
  <w:style w:type="character" w:styleId="1045">
    <w:name w:val="段1 Char"/>
    <w:next w:val="1045"/>
    <w:link w:val="945"/>
    <w:qFormat/>
    <w:rPr>
      <w:rFonts w:ascii="宋体" w:eastAsia="宋体"/>
      <w:sz w:val="24"/>
      <w:lang w:val="en-US" w:eastAsia="zh-CN" w:bidi="ar-SA"/>
    </w:rPr>
  </w:style>
  <w:style w:type="character" w:styleId="1046">
    <w:name w:val="chanpin拷贝"/>
    <w:next w:val="1046"/>
    <w:link w:val="945"/>
    <w:qFormat/>
  </w:style>
  <w:style w:type="character" w:styleId="1047">
    <w:name w:val="apple-style-span"/>
    <w:next w:val="1047"/>
    <w:link w:val="945"/>
    <w:qFormat/>
    <w:rPr>
      <w:rFonts w:cs="Times New Roman"/>
    </w:rPr>
  </w:style>
  <w:style w:type="paragraph" w:styleId="1048">
    <w:name w:val="二级条标题"/>
    <w:basedOn w:val="1049"/>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49">
    <w:name w:val="一级条标题"/>
    <w:basedOn w:val="1050"/>
    <w:next w:val="945"/>
    <w:link w:val="945"/>
    <w:qFormat/>
    <w:pPr>
      <w:numPr>
        <w:ilvl w:val="1"/>
      </w:numPr>
      <w:ind w:left="0" w:hanging="840"/>
      <w:tabs>
        <w:tab w:val="left" w:pos="360" w:leader="none"/>
        <w:tab w:val="left" w:pos="840" w:leader="none"/>
      </w:tabs>
      <w:outlineLvl w:val="1"/>
    </w:pPr>
  </w:style>
  <w:style w:type="paragraph" w:styleId="1050">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1">
    <w:name w:val="font7"/>
    <w:basedOn w:val="945"/>
    <w:next w:val="1051"/>
    <w:link w:val="945"/>
    <w:qFormat/>
    <w:pPr>
      <w:jc w:val="left"/>
      <w:spacing w:before="100" w:beforeAutospacing="1" w:after="100" w:afterAutospacing="1"/>
      <w:widowControl/>
    </w:pPr>
    <w:rPr>
      <w:rFonts w:eastAsia="Arial Unicode MS"/>
      <w:b/>
      <w:bCs/>
      <w:color w:val="000000"/>
      <w:sz w:val="20"/>
      <w:szCs w:val="20"/>
    </w:rPr>
  </w:style>
  <w:style w:type="paragraph" w:styleId="1052">
    <w:name w:val="字元 字元"/>
    <w:basedOn w:val="945"/>
    <w:next w:val="1052"/>
    <w:link w:val="945"/>
    <w:qFormat/>
    <w:rPr>
      <w:rFonts w:ascii="Tahoma" w:hAnsi="Tahoma"/>
      <w:sz w:val="24"/>
      <w:szCs w:val="20"/>
    </w:rPr>
  </w:style>
  <w:style w:type="paragraph" w:styleId="1053">
    <w:name w:val="Char3 Char Char Char"/>
    <w:basedOn w:val="945"/>
    <w:next w:val="1053"/>
    <w:link w:val="945"/>
    <w:qFormat/>
    <w:rPr>
      <w:rFonts w:ascii="Tahoma" w:hAnsi="Tahoma"/>
      <w:sz w:val="24"/>
      <w:szCs w:val="20"/>
    </w:rPr>
  </w:style>
  <w:style w:type="paragraph" w:styleId="1054">
    <w:name w:val="font6"/>
    <w:basedOn w:val="945"/>
    <w:next w:val="1054"/>
    <w:link w:val="945"/>
    <w:qFormat/>
    <w:pPr>
      <w:jc w:val="left"/>
      <w:spacing w:before="100" w:beforeAutospacing="1" w:after="100" w:afterAutospacing="1"/>
      <w:widowControl/>
    </w:pPr>
    <w:rPr>
      <w:rFonts w:ascii="宋体" w:hAnsi="宋体" w:cs="宋体"/>
      <w:sz w:val="20"/>
      <w:szCs w:val="20"/>
    </w:rPr>
  </w:style>
  <w:style w:type="paragraph" w:styleId="1055">
    <w:name w:val="项目编号2"/>
    <w:basedOn w:val="1056"/>
    <w:next w:val="1055"/>
    <w:link w:val="945"/>
    <w:qFormat/>
    <w:pPr>
      <w:numPr>
        <w:numId w:val="3"/>
      </w:numPr>
    </w:pPr>
  </w:style>
  <w:style w:type="paragraph" w:styleId="1056">
    <w:name w:val="项目编号1"/>
    <w:basedOn w:val="945"/>
    <w:next w:val="1056"/>
    <w:link w:val="945"/>
    <w:qFormat/>
    <w:pPr>
      <w:numPr>
        <w:ilvl w:val="0"/>
        <w:numId w:val="2"/>
      </w:numPr>
      <w:spacing w:before="100" w:beforeAutospacing="1" w:after="100" w:afterAutospacing="1" w:line="360" w:lineRule="auto"/>
    </w:pPr>
    <w:rPr>
      <w:sz w:val="24"/>
    </w:rPr>
  </w:style>
  <w:style w:type="paragraph" w:styleId="1057">
    <w:name w:val="图中文字"/>
    <w:basedOn w:val="945"/>
    <w:next w:val="1057"/>
    <w:link w:val="945"/>
    <w:qFormat/>
    <w:pPr>
      <w:jc w:val="center"/>
      <w:spacing w:line="0" w:lineRule="atLeast"/>
    </w:pPr>
    <w:rPr>
      <w:sz w:val="24"/>
      <w:szCs w:val="20"/>
    </w:rPr>
  </w:style>
  <w:style w:type="paragraph" w:styleId="1058">
    <w:name w:val="xl46"/>
    <w:basedOn w:val="945"/>
    <w:next w:val="1058"/>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9">
    <w:name w:val="xl25"/>
    <w:basedOn w:val="945"/>
    <w:next w:val="105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0">
    <w:name w:val="Char2"/>
    <w:basedOn w:val="945"/>
    <w:next w:val="1060"/>
    <w:link w:val="945"/>
    <w:qFormat/>
    <w:rPr>
      <w:rFonts w:ascii="Tahoma" w:hAnsi="Tahoma"/>
      <w:sz w:val="24"/>
      <w:szCs w:val="20"/>
    </w:rPr>
  </w:style>
  <w:style w:type="paragraph" w:styleId="1061">
    <w:name w:val="xl35"/>
    <w:basedOn w:val="945"/>
    <w:next w:val="1061"/>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xl40"/>
    <w:basedOn w:val="945"/>
    <w:next w:val="1062"/>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52"/>
    <w:basedOn w:val="945"/>
    <w:next w:val="106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4">
    <w:name w:val="xl43"/>
    <w:basedOn w:val="945"/>
    <w:next w:val="1064"/>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5">
    <w:name w:val="background1"/>
    <w:basedOn w:val="945"/>
    <w:next w:val="1065"/>
    <w:link w:val="945"/>
    <w:qFormat/>
    <w:pPr>
      <w:jc w:val="left"/>
      <w:spacing w:before="100" w:beforeAutospacing="1" w:after="100" w:afterAutospacing="1"/>
      <w:widowControl/>
    </w:pPr>
    <w:rPr>
      <w:rFonts w:ascii="宋体" w:hAnsi="宋体" w:cs="宋体"/>
      <w:sz w:val="24"/>
    </w:rPr>
  </w:style>
  <w:style w:type="paragraph" w:styleId="1066">
    <w:name w:val="Char Char Char Char Char Char Char"/>
    <w:basedOn w:val="945"/>
    <w:next w:val="1066"/>
    <w:link w:val="945"/>
    <w:qFormat/>
    <w:pPr>
      <w:ind w:firstLine="200"/>
      <w:spacing w:line="360" w:lineRule="auto"/>
    </w:pPr>
    <w:rPr>
      <w:rFonts w:eastAsia="仿宋_GB2312"/>
      <w:sz w:val="24"/>
    </w:rPr>
  </w:style>
  <w:style w:type="paragraph" w:styleId="1067">
    <w:name w:val="xl38"/>
    <w:basedOn w:val="945"/>
    <w:next w:val="106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8">
    <w:name w:val="xl36"/>
    <w:basedOn w:val="945"/>
    <w:next w:val="1068"/>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name w:val="正文 + 宋体"/>
    <w:basedOn w:val="945"/>
    <w:next w:val="1069"/>
    <w:link w:val="945"/>
    <w:qFormat/>
    <w:pPr>
      <w:ind w:left="360" w:hanging="360"/>
      <w:jc w:val="left"/>
      <w:widowControl/>
    </w:pPr>
    <w:rPr>
      <w:rFonts w:ascii="宋体" w:hAnsi="宋体" w:cs="宋体"/>
      <w:b/>
      <w:bCs/>
      <w:color w:val="000000"/>
      <w:sz w:val="18"/>
      <w:szCs w:val="18"/>
    </w:rPr>
  </w:style>
  <w:style w:type="paragraph" w:styleId="1070">
    <w:name w:val="正文列项_数字"/>
    <w:basedOn w:val="945"/>
    <w:next w:val="1070"/>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71">
    <w:name w:val="xl39"/>
    <w:basedOn w:val="945"/>
    <w:next w:val="107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xl37"/>
    <w:basedOn w:val="945"/>
    <w:next w:val="1072"/>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name w:val="xl32"/>
    <w:basedOn w:val="945"/>
    <w:next w:val="107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name w:val="font8"/>
    <w:basedOn w:val="945"/>
    <w:next w:val="1074"/>
    <w:link w:val="945"/>
    <w:qFormat/>
    <w:pPr>
      <w:jc w:val="left"/>
      <w:spacing w:before="100" w:beforeAutospacing="1" w:after="100" w:afterAutospacing="1"/>
      <w:widowControl/>
    </w:pPr>
    <w:rPr>
      <w:sz w:val="36"/>
      <w:szCs w:val="36"/>
    </w:rPr>
  </w:style>
  <w:style w:type="paragraph" w:styleId="1075">
    <w:name w:val="Char"/>
    <w:basedOn w:val="945"/>
    <w:next w:val="1075"/>
    <w:link w:val="945"/>
    <w:qFormat/>
    <w:pPr>
      <w:tabs>
        <w:tab w:val="left" w:pos="360" w:leader="none"/>
      </w:tabs>
    </w:pPr>
    <w:rPr>
      <w:sz w:val="24"/>
    </w:rPr>
  </w:style>
  <w:style w:type="paragraph" w:styleId="1076">
    <w:name w:val="Char Char Char Char Char Char Char Char Char Char Char Char Char Char Char Char"/>
    <w:basedOn w:val="945"/>
    <w:next w:val="1076"/>
    <w:link w:val="945"/>
    <w:qFormat/>
    <w:pPr>
      <w:jc w:val="center"/>
      <w:spacing w:after="160" w:line="240" w:lineRule="exact"/>
      <w:widowControl/>
    </w:pPr>
    <w:rPr>
      <w:rFonts w:ascii="宋体" w:hAnsi="宋体"/>
      <w:b/>
      <w:sz w:val="30"/>
      <w:szCs w:val="30"/>
      <w:lang w:eastAsia="en-US"/>
    </w:rPr>
  </w:style>
  <w:style w:type="paragraph" w:styleId="1077">
    <w:name w:val="xl45"/>
    <w:basedOn w:val="945"/>
    <w:next w:val="1077"/>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8">
    <w:name w:val="Char Char1 Char Char Char Char Char Char"/>
    <w:basedOn w:val="945"/>
    <w:next w:val="1078"/>
    <w:link w:val="945"/>
    <w:qFormat/>
    <w:pPr>
      <w:jc w:val="left"/>
      <w:spacing w:after="160" w:line="240" w:lineRule="exact"/>
      <w:widowControl/>
    </w:pPr>
    <w:rPr>
      <w:rFonts w:ascii="Verdana" w:hAnsi="Verdana" w:eastAsia="仿宋_GB2312"/>
      <w:sz w:val="24"/>
      <w:szCs w:val="20"/>
      <w:lang w:eastAsia="en-US"/>
    </w:rPr>
  </w:style>
  <w:style w:type="paragraph" w:styleId="1079">
    <w:name w:val="Char Char1"/>
    <w:basedOn w:val="970"/>
    <w:next w:val="1079"/>
    <w:link w:val="945"/>
    <w:qFormat/>
    <w:rPr>
      <w:rFonts w:ascii="Tahoma" w:hAnsi="Tahoma"/>
      <w:sz w:val="24"/>
    </w:rPr>
  </w:style>
  <w:style w:type="paragraph" w:styleId="1080">
    <w:name w:val="xl26"/>
    <w:basedOn w:val="945"/>
    <w:next w:val="108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1">
    <w:name w:val="xl30"/>
    <w:basedOn w:val="945"/>
    <w:next w:val="108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41"/>
    <w:basedOn w:val="945"/>
    <w:next w:val="1082"/>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name w:val="样式 宋体 五号 行距: 单倍行距"/>
    <w:basedOn w:val="945"/>
    <w:next w:val="1083"/>
    <w:link w:val="945"/>
    <w:qFormat/>
    <w:pPr>
      <w:jc w:val="left"/>
    </w:pPr>
    <w:rPr>
      <w:rFonts w:ascii="宋体" w:hAnsi="宋体"/>
      <w:szCs w:val="20"/>
    </w:rPr>
  </w:style>
  <w:style w:type="paragraph" w:styleId="1084">
    <w:name w:val="Char1 Char Char Char1"/>
    <w:basedOn w:val="945"/>
    <w:next w:val="1084"/>
    <w:link w:val="945"/>
    <w:qFormat/>
    <w:rPr>
      <w:rFonts w:ascii="Tahoma" w:hAnsi="Tahoma" w:cs="仿宋_GB2312"/>
      <w:sz w:val="24"/>
      <w:szCs w:val="28"/>
    </w:rPr>
  </w:style>
  <w:style w:type="paragraph" w:styleId="1085">
    <w:name w:val="四级条标题"/>
    <w:basedOn w:val="1086"/>
    <w:next w:val="945"/>
    <w:link w:val="945"/>
    <w:qFormat/>
    <w:pPr>
      <w:numPr>
        <w:ilvl w:val="4"/>
      </w:numPr>
      <w:ind w:left="0" w:hanging="840"/>
      <w:tabs>
        <w:tab w:val="left" w:pos="360" w:leader="none"/>
        <w:tab w:val="left" w:pos="840" w:leader="none"/>
      </w:tabs>
      <w:outlineLvl w:val="4"/>
    </w:pPr>
  </w:style>
  <w:style w:type="paragraph" w:styleId="1086">
    <w:name w:val="三级条标题"/>
    <w:basedOn w:val="1048"/>
    <w:next w:val="945"/>
    <w:link w:val="945"/>
    <w:qFormat/>
    <w:pPr>
      <w:numPr>
        <w:ilvl w:val="3"/>
        <w:numId w:val="1"/>
      </w:numPr>
      <w:ind w:left="0" w:hanging="840"/>
      <w:tabs>
        <w:tab w:val="left" w:pos="360" w:leader="none"/>
        <w:tab w:val="left" w:pos="840" w:leader="none"/>
      </w:tabs>
      <w:outlineLvl w:val="3"/>
    </w:pPr>
  </w:style>
  <w:style w:type="paragraph" w:styleId="1087">
    <w:name w:val="??"/>
    <w:next w:val="1087"/>
    <w:link w:val="945"/>
    <w:qFormat/>
    <w:pPr>
      <w:jc w:val="both"/>
      <w:widowControl w:val="off"/>
    </w:pPr>
    <w:rPr>
      <w:sz w:val="21"/>
      <w:lang w:val="en-US" w:eastAsia="en-US" w:bidi="ar-SA"/>
    </w:rPr>
  </w:style>
  <w:style w:type="paragraph" w:styleId="1088">
    <w:name w:val="样式 标题 2 + 宋体 五号 行距: 单倍行距"/>
    <w:basedOn w:val="947"/>
    <w:next w:val="1088"/>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9">
    <w:name w:val="List Paragraph1"/>
    <w:basedOn w:val="945"/>
    <w:next w:val="1089"/>
    <w:link w:val="945"/>
    <w:qFormat/>
    <w:pPr>
      <w:ind w:firstLine="420"/>
    </w:pPr>
    <w:rPr>
      <w:rFonts w:ascii="Calibri" w:hAnsi="Calibri"/>
      <w:szCs w:val="22"/>
    </w:rPr>
  </w:style>
  <w:style w:type="paragraph" w:styleId="1090">
    <w:name w:val="项目符号1"/>
    <w:basedOn w:val="1091"/>
    <w:next w:val="1090"/>
    <w:link w:val="945"/>
    <w:qFormat/>
    <w:pPr>
      <w:ind w:left="-25" w:firstLine="0"/>
    </w:pPr>
  </w:style>
  <w:style w:type="paragraph" w:styleId="1091">
    <w:name w:val="正文文本样式"/>
    <w:basedOn w:val="945"/>
    <w:next w:val="1091"/>
    <w:link w:val="945"/>
    <w:qFormat/>
    <w:pPr>
      <w:ind w:firstLine="482"/>
      <w:spacing w:line="360" w:lineRule="auto"/>
    </w:pPr>
    <w:rPr>
      <w:rFonts w:cs="宋体"/>
      <w:sz w:val="24"/>
      <w:szCs w:val="20"/>
    </w:rPr>
  </w:style>
  <w:style w:type="paragraph" w:styleId="1092">
    <w:name w:val="xl27"/>
    <w:basedOn w:val="945"/>
    <w:next w:val="109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name w:val="font5"/>
    <w:basedOn w:val="945"/>
    <w:next w:val="1093"/>
    <w:link w:val="945"/>
    <w:qFormat/>
    <w:pPr>
      <w:jc w:val="left"/>
      <w:spacing w:before="100" w:beforeAutospacing="1" w:after="100" w:afterAutospacing="1"/>
      <w:widowControl/>
    </w:pPr>
    <w:rPr>
      <w:rFonts w:ascii="宋体" w:hAnsi="宋体" w:cs="宋体"/>
      <w:sz w:val="18"/>
      <w:szCs w:val="18"/>
    </w:rPr>
  </w:style>
  <w:style w:type="paragraph" w:styleId="1094">
    <w:name w:val="五级条标题"/>
    <w:basedOn w:val="1085"/>
    <w:next w:val="945"/>
    <w:link w:val="945"/>
    <w:qFormat/>
    <w:pPr>
      <w:numPr>
        <w:ilvl w:val="5"/>
      </w:numPr>
      <w:ind w:left="0" w:hanging="840"/>
      <w:tabs>
        <w:tab w:val="left" w:pos="360" w:leader="none"/>
        <w:tab w:val="left" w:pos="840" w:leader="none"/>
      </w:tabs>
      <w:outlineLvl w:val="5"/>
    </w:pPr>
  </w:style>
  <w:style w:type="paragraph" w:styleId="1095">
    <w:name w:val="xl49"/>
    <w:basedOn w:val="945"/>
    <w:next w:val="109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6">
    <w:name w:val="文档正文"/>
    <w:basedOn w:val="945"/>
    <w:next w:val="1096"/>
    <w:link w:val="945"/>
    <w:qFormat/>
    <w:pPr>
      <w:spacing w:before="120" w:after="120" w:line="180" w:lineRule="auto"/>
    </w:pPr>
    <w:rPr>
      <w:rFonts w:ascii="Arial" w:hAnsi="Arial"/>
      <w:szCs w:val="20"/>
    </w:rPr>
  </w:style>
  <w:style w:type="paragraph" w:styleId="1097">
    <w:name w:val="xl33"/>
    <w:basedOn w:val="945"/>
    <w:next w:val="109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8">
    <w:name w:val="xl42"/>
    <w:basedOn w:val="945"/>
    <w:next w:val="109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9">
    <w:name w:val="Char Char Char1 Char"/>
    <w:basedOn w:val="945"/>
    <w:next w:val="1099"/>
    <w:link w:val="945"/>
    <w:qFormat/>
    <w:rPr>
      <w:rFonts w:ascii="Tahoma" w:hAnsi="Tahoma"/>
      <w:sz w:val="24"/>
      <w:szCs w:val="20"/>
    </w:rPr>
  </w:style>
  <w:style w:type="paragraph" w:styleId="1100">
    <w:name w:val="xl44"/>
    <w:basedOn w:val="945"/>
    <w:next w:val="1100"/>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1">
    <w:name w:val="1名"/>
    <w:basedOn w:val="945"/>
    <w:next w:val="1101"/>
    <w:link w:val="945"/>
    <w:qFormat/>
    <w:pPr>
      <w:numPr>
        <w:ilvl w:val="0"/>
        <w:numId w:val="5"/>
      </w:numPr>
      <w:spacing w:before="120"/>
      <w:tabs>
        <w:tab w:val="left" w:pos="360" w:leader="none"/>
      </w:tabs>
    </w:pPr>
    <w:rPr>
      <w:rFonts w:ascii="宋体"/>
      <w:sz w:val="28"/>
      <w:szCs w:val="20"/>
    </w:rPr>
  </w:style>
  <w:style w:type="paragraph" w:styleId="1102">
    <w:name w:val="font9"/>
    <w:basedOn w:val="945"/>
    <w:next w:val="1102"/>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3">
    <w:name w:val="Char Char Char1 Char1"/>
    <w:basedOn w:val="945"/>
    <w:next w:val="1103"/>
    <w:link w:val="945"/>
    <w:qFormat/>
    <w:rPr>
      <w:rFonts w:ascii="Tahoma" w:hAnsi="Tahoma"/>
      <w:sz w:val="24"/>
      <w:szCs w:val="20"/>
    </w:rPr>
  </w:style>
  <w:style w:type="paragraph" w:styleId="1104">
    <w:name w:val="Char Char Char Char Char Char Char Char Char Char"/>
    <w:basedOn w:val="945"/>
    <w:next w:val="1104"/>
    <w:link w:val="945"/>
    <w:qFormat/>
  </w:style>
  <w:style w:type="paragraph" w:styleId="1105">
    <w:name w:val="Char Char1 Char Char Char Char Char Char Char Char"/>
    <w:basedOn w:val="945"/>
    <w:next w:val="1105"/>
    <w:link w:val="945"/>
    <w:qFormat/>
    <w:pPr>
      <w:jc w:val="left"/>
      <w:spacing w:after="160" w:line="240" w:lineRule="exact"/>
      <w:widowControl/>
    </w:pPr>
    <w:rPr>
      <w:rFonts w:ascii="Verdana" w:hAnsi="Verdana"/>
      <w:sz w:val="20"/>
      <w:szCs w:val="20"/>
      <w:lang w:eastAsia="en-US"/>
    </w:rPr>
  </w:style>
  <w:style w:type="paragraph" w:styleId="1106">
    <w:name w:val="Char1"/>
    <w:basedOn w:val="945"/>
    <w:next w:val="1106"/>
    <w:link w:val="945"/>
    <w:qFormat/>
    <w:pPr>
      <w:tabs>
        <w:tab w:val="left" w:pos="360" w:leader="none"/>
      </w:tabs>
    </w:pPr>
    <w:rPr>
      <w:sz w:val="24"/>
    </w:rPr>
  </w:style>
  <w:style w:type="paragraph" w:styleId="1107">
    <w:name w:val="正文列项_字母"/>
    <w:basedOn w:val="945"/>
    <w:next w:val="1107"/>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8">
    <w:name w:val="xl28"/>
    <w:basedOn w:val="945"/>
    <w:next w:val="11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9">
    <w:name w:val="xl47"/>
    <w:basedOn w:val="945"/>
    <w:next w:val="1109"/>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默认段落字体 Para Char Char Char Char"/>
    <w:basedOn w:val="945"/>
    <w:next w:val="1110"/>
    <w:link w:val="945"/>
    <w:qFormat/>
    <w:rPr>
      <w:rFonts w:ascii="Arial" w:hAnsi="Arial" w:cs="Arial"/>
      <w:szCs w:val="21"/>
    </w:rPr>
  </w:style>
  <w:style w:type="paragraph" w:styleId="1111">
    <w:name w:val="xl48"/>
    <w:basedOn w:val="945"/>
    <w:next w:val="111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2">
    <w:name w:val="xl31"/>
    <w:basedOn w:val="945"/>
    <w:next w:val="1112"/>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53"/>
    <w:basedOn w:val="945"/>
    <w:next w:val="111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Char Char Char"/>
    <w:basedOn w:val="945"/>
    <w:next w:val="1114"/>
    <w:link w:val="945"/>
    <w:qFormat/>
    <w:rPr>
      <w:rFonts w:ascii="Tahoma" w:hAnsi="Tahoma"/>
      <w:sz w:val="24"/>
      <w:szCs w:val="20"/>
    </w:rPr>
  </w:style>
  <w:style w:type="paragraph" w:styleId="1115">
    <w:name w:val="xl50"/>
    <w:basedOn w:val="945"/>
    <w:next w:val="111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6">
    <w:name w:val="缺省文本"/>
    <w:basedOn w:val="945"/>
    <w:next w:val="1116"/>
    <w:link w:val="945"/>
    <w:qFormat/>
    <w:pPr>
      <w:jc w:val="left"/>
    </w:pPr>
    <w:rPr>
      <w:sz w:val="24"/>
    </w:rPr>
  </w:style>
  <w:style w:type="paragraph" w:styleId="1117">
    <w:name w:val="Char Char Char1"/>
    <w:basedOn w:val="945"/>
    <w:next w:val="1117"/>
    <w:link w:val="945"/>
    <w:qFormat/>
    <w:rPr>
      <w:rFonts w:ascii="Tahoma" w:hAnsi="Tahoma"/>
      <w:sz w:val="24"/>
      <w:szCs w:val="20"/>
    </w:rPr>
  </w:style>
  <w:style w:type="paragraph" w:styleId="1118">
    <w:name w:val="Char Char Char Char Char Char Char1"/>
    <w:basedOn w:val="945"/>
    <w:next w:val="1118"/>
    <w:link w:val="945"/>
    <w:qFormat/>
    <w:pPr>
      <w:ind w:firstLine="200"/>
      <w:spacing w:line="360" w:lineRule="auto"/>
    </w:pPr>
    <w:rPr>
      <w:rFonts w:eastAsia="仿宋_GB2312"/>
      <w:sz w:val="24"/>
    </w:rPr>
  </w:style>
  <w:style w:type="paragraph" w:styleId="1119">
    <w:name w:val="xl51"/>
    <w:basedOn w:val="945"/>
    <w:next w:val="1119"/>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样式2"/>
    <w:basedOn w:val="1008"/>
    <w:next w:val="1120"/>
    <w:link w:val="945"/>
    <w:qFormat/>
    <w:pPr>
      <w:jc w:val="center"/>
      <w:spacing w:line="360" w:lineRule="auto"/>
    </w:pPr>
    <w:rPr>
      <w:sz w:val="24"/>
    </w:rPr>
  </w:style>
  <w:style w:type="paragraph" w:styleId="1121">
    <w:name w:val="xl24"/>
    <w:basedOn w:val="945"/>
    <w:next w:val="112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2">
    <w:name w:val="xl29"/>
    <w:basedOn w:val="945"/>
    <w:next w:val="112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正文 + 楷体_GB2312"/>
    <w:basedOn w:val="945"/>
    <w:next w:val="1123"/>
    <w:link w:val="945"/>
    <w:qFormat/>
    <w:pPr>
      <w:jc w:val="left"/>
      <w:widowControl/>
    </w:pPr>
    <w:rPr>
      <w:rFonts w:ascii="楷体_GB2312" w:eastAsia="楷体_GB2312" w:cs="Arial"/>
      <w:sz w:val="24"/>
    </w:rPr>
  </w:style>
  <w:style w:type="paragraph" w:styleId="1124">
    <w:name w:val="xl34"/>
    <w:basedOn w:val="945"/>
    <w:next w:val="112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5">
    <w:name w:val="1 Char Char Char Char"/>
    <w:basedOn w:val="945"/>
    <w:next w:val="1125"/>
    <w:link w:val="945"/>
    <w:qFormat/>
    <w:rPr>
      <w:rFonts w:ascii="Tahoma" w:hAnsi="Tahoma"/>
      <w:sz w:val="24"/>
      <w:szCs w:val="20"/>
    </w:rPr>
  </w:style>
  <w:style w:type="paragraph" w:styleId="1126">
    <w:name w:val="列出段落1"/>
    <w:basedOn w:val="945"/>
    <w:next w:val="1126"/>
    <w:link w:val="945"/>
    <w:qFormat/>
    <w:pPr>
      <w:ind w:firstLine="420"/>
    </w:pPr>
    <w:rPr>
      <w:rFonts w:ascii="Calibri" w:hAnsi="Calibri"/>
      <w:szCs w:val="22"/>
    </w:rPr>
  </w:style>
  <w:style w:type="paragraph" w:styleId="1127">
    <w:name w:val="default"/>
    <w:basedOn w:val="945"/>
    <w:next w:val="1127"/>
    <w:link w:val="945"/>
    <w:qFormat/>
    <w:pPr>
      <w:jc w:val="left"/>
      <w:spacing w:before="100" w:beforeAutospacing="1" w:after="100" w:afterAutospacing="1"/>
      <w:widowControl/>
    </w:pPr>
    <w:rPr>
      <w:rFonts w:ascii="宋体" w:hAnsi="宋体" w:cs="宋体"/>
      <w:sz w:val="24"/>
    </w:rPr>
  </w:style>
  <w:style w:type="paragraph" w:styleId="1128">
    <w:name w:val="字元 字元1"/>
    <w:basedOn w:val="945"/>
    <w:next w:val="1128"/>
    <w:link w:val="945"/>
    <w:qFormat/>
    <w:rPr>
      <w:rFonts w:ascii="Tahoma" w:hAnsi="Tahoma"/>
      <w:sz w:val="24"/>
      <w:szCs w:val="20"/>
    </w:rPr>
  </w:style>
  <w:style w:type="paragraph" w:styleId="1129">
    <w:name w:val="_Style 160"/>
    <w:next w:val="1129"/>
    <w:link w:val="945"/>
    <w:qFormat/>
    <w:rPr>
      <w:sz w:val="21"/>
      <w:szCs w:val="24"/>
      <w:lang w:val="en-US" w:eastAsia="zh-CN" w:bidi="ar-SA"/>
    </w:rPr>
  </w:style>
  <w:style w:type="paragraph" w:styleId="1130">
    <w:name w:val="项目编号3"/>
    <w:basedOn w:val="1091"/>
    <w:next w:val="1130"/>
    <w:link w:val="945"/>
    <w:qFormat/>
    <w:pPr>
      <w:numPr>
        <w:ilvl w:val="0"/>
        <w:numId w:val="6"/>
      </w:numPr>
    </w:pPr>
  </w:style>
  <w:style w:type="paragraph" w:styleId="1131">
    <w:name w:val="Char21"/>
    <w:basedOn w:val="945"/>
    <w:next w:val="1131"/>
    <w:link w:val="945"/>
    <w:qFormat/>
    <w:rPr>
      <w:rFonts w:ascii="Tahoma" w:hAnsi="Tahoma"/>
      <w:sz w:val="24"/>
      <w:szCs w:val="20"/>
    </w:rPr>
  </w:style>
  <w:style w:type="paragraph" w:styleId="1132">
    <w:name w:val="表格文字"/>
    <w:basedOn w:val="978"/>
    <w:next w:val="1132"/>
    <w:link w:val="945"/>
    <w:qFormat/>
    <w:pPr>
      <w:ind w:firstLine="0"/>
      <w:spacing w:before="20" w:after="20" w:line="240" w:lineRule="auto"/>
    </w:pPr>
    <w:rPr>
      <w:rFonts w:ascii="Century Gothic" w:hAnsi="Century Gothic"/>
      <w:sz w:val="20"/>
      <w:szCs w:val="20"/>
    </w:rPr>
  </w:style>
  <w:style w:type="paragraph" w:styleId="1133">
    <w:name w:val="Char Char Char Char Char Char Char Char Char Char1"/>
    <w:basedOn w:val="945"/>
    <w:next w:val="1133"/>
    <w:link w:val="945"/>
    <w:qFormat/>
    <w:rPr>
      <w:rFonts w:ascii="宋体" w:hAnsi="宋体" w:cs="Courier New"/>
      <w:sz w:val="32"/>
      <w:szCs w:val="32"/>
    </w:rPr>
  </w:style>
  <w:style w:type="paragraph" w:styleId="1134">
    <w:name w:val="正文文本样式 加粗"/>
    <w:basedOn w:val="1091"/>
    <w:next w:val="1134"/>
    <w:link w:val="945"/>
    <w:qFormat/>
    <w:rPr>
      <w:b/>
    </w:rPr>
  </w:style>
  <w:style w:type="paragraph" w:styleId="1135">
    <w:name w:val="Char2 Char Char Char Char Char Char"/>
    <w:basedOn w:val="945"/>
    <w:next w:val="1135"/>
    <w:link w:val="945"/>
    <w:qFormat/>
    <w:pPr>
      <w:jc w:val="center"/>
      <w:spacing w:line="400" w:lineRule="exact"/>
      <w:widowControl/>
    </w:pPr>
  </w:style>
  <w:style w:type="paragraph" w:styleId="1136">
    <w:name w:val="Char Char4"/>
    <w:basedOn w:val="945"/>
    <w:next w:val="1136"/>
    <w:link w:val="945"/>
    <w:qFormat/>
    <w:pPr>
      <w:jc w:val="center"/>
      <w:spacing w:line="400" w:lineRule="exact"/>
      <w:widowControl/>
    </w:pPr>
  </w:style>
  <w:style w:type="paragraph" w:styleId="1137">
    <w:name w:val="Char3 Char Char Char1"/>
    <w:basedOn w:val="945"/>
    <w:next w:val="1137"/>
    <w:link w:val="945"/>
    <w:qFormat/>
    <w:rPr>
      <w:rFonts w:ascii="Tahoma" w:hAnsi="Tahoma"/>
      <w:sz w:val="24"/>
      <w:szCs w:val="20"/>
    </w:rPr>
  </w:style>
  <w:style w:type="paragraph" w:styleId="1138">
    <w:name w:val="无间隔"/>
    <w:next w:val="1138"/>
    <w:link w:val="945"/>
    <w:uiPriority w:val="1"/>
    <w:qFormat/>
    <w:pPr>
      <w:jc w:val="both"/>
      <w:widowControl w:val="off"/>
    </w:pPr>
    <w:rPr>
      <w:sz w:val="21"/>
      <w:szCs w:val="24"/>
      <w:lang w:val="en-US" w:eastAsia="zh-CN" w:bidi="ar-SA"/>
    </w:rPr>
  </w:style>
  <w:style w:type="paragraph" w:styleId="1139">
    <w:name w:val="22222222222222"/>
    <w:basedOn w:val="945"/>
    <w:next w:val="1139"/>
    <w:link w:val="945"/>
    <w:qFormat/>
    <w:pPr>
      <w:ind w:firstLine="480"/>
      <w:jc w:val="left"/>
      <w:spacing w:line="360" w:lineRule="auto"/>
      <w:widowControl/>
    </w:pPr>
    <w:rPr>
      <w:color w:val="ff0000"/>
      <w:sz w:val="24"/>
      <w:szCs w:val="20"/>
    </w:rPr>
  </w:style>
  <w:style w:type="character" w:styleId="1140">
    <w:name w:val="中等深浅网格 1 - 强调文字颜色 2 Char"/>
    <w:next w:val="1140"/>
    <w:link w:val="1141"/>
    <w:qFormat/>
    <w:rPr>
      <w:sz w:val="21"/>
      <w:szCs w:val="24"/>
      <w:lang w:val="zh-CN" w:eastAsia="zh-CN" w:bidi="ar-SA"/>
    </w:rPr>
  </w:style>
  <w:style w:type="paragraph" w:styleId="1141">
    <w:name w:val="1"/>
    <w:next w:val="1141"/>
    <w:link w:val="1140"/>
    <w:qFormat/>
    <w:rPr>
      <w:sz w:val="21"/>
      <w:szCs w:val="24"/>
      <w:lang w:val="zh-CN" w:eastAsia="zh-CN" w:bidi="ar-SA"/>
    </w:rPr>
  </w:style>
  <w:style w:type="paragraph" w:styleId="1142">
    <w:name w:val="图文"/>
    <w:basedOn w:val="945"/>
    <w:next w:val="1142"/>
    <w:link w:val="945"/>
    <w:qFormat/>
    <w:pPr>
      <w:spacing w:after="50" w:line="360" w:lineRule="auto"/>
    </w:pPr>
    <w:rPr>
      <w:sz w:val="24"/>
    </w:rPr>
  </w:style>
  <w:style w:type="paragraph" w:styleId="1143">
    <w:name w:val="xl23"/>
    <w:basedOn w:val="945"/>
    <w:next w:val="1143"/>
    <w:link w:val="945"/>
    <w:qFormat/>
    <w:pPr>
      <w:spacing w:before="100" w:beforeAutospacing="1" w:after="100" w:afterAutospacing="1" w:line="360" w:lineRule="auto"/>
      <w:widowControl/>
    </w:pPr>
    <w:rPr>
      <w:sz w:val="24"/>
      <w:szCs w:val="20"/>
    </w:rPr>
  </w:style>
  <w:style w:type="paragraph" w:styleId="1144">
    <w:name w:val="正文表格"/>
    <w:basedOn w:val="945"/>
    <w:next w:val="1144"/>
    <w:link w:val="1145"/>
    <w:qFormat/>
    <w:pPr>
      <w:jc w:val="left"/>
    </w:pPr>
    <w:rPr>
      <w:rFonts w:ascii="宋体" w:hAnsi="宋体"/>
      <w:color w:val="000000"/>
      <w:szCs w:val="21"/>
    </w:rPr>
  </w:style>
  <w:style w:type="character" w:styleId="1145">
    <w:name w:val="正文表格 Char"/>
    <w:next w:val="1145"/>
    <w:link w:val="1144"/>
    <w:qFormat/>
    <w:rPr>
      <w:rFonts w:ascii="宋体" w:hAnsi="宋体"/>
      <w:color w:val="000000"/>
      <w:sz w:val="21"/>
      <w:szCs w:val="21"/>
    </w:rPr>
  </w:style>
  <w:style w:type="paragraph" w:styleId="1146">
    <w:name w:val="正文重点"/>
    <w:basedOn w:val="945"/>
    <w:next w:val="1146"/>
    <w:link w:val="1147"/>
    <w:qFormat/>
    <w:pPr>
      <w:ind w:firstLine="482"/>
      <w:jc w:val="left"/>
      <w:spacing w:line="360" w:lineRule="auto"/>
    </w:pPr>
    <w:rPr>
      <w:b/>
      <w:sz w:val="24"/>
      <w:szCs w:val="20"/>
    </w:rPr>
  </w:style>
  <w:style w:type="character" w:styleId="1147">
    <w:name w:val="正文重点 Char"/>
    <w:next w:val="1147"/>
    <w:link w:val="1146"/>
    <w:qFormat/>
    <w:rPr>
      <w:b/>
      <w:sz w:val="24"/>
    </w:rPr>
  </w:style>
  <w:style w:type="paragraph" w:styleId="1148">
    <w:name w:val="标题1-附件"/>
    <w:basedOn w:val="946"/>
    <w:next w:val="1148"/>
    <w:link w:val="945"/>
    <w:qFormat/>
    <w:pPr>
      <w:jc w:val="left"/>
    </w:pPr>
    <w:rPr>
      <w:sz w:val="24"/>
      <w:szCs w:val="24"/>
    </w:rPr>
  </w:style>
  <w:style w:type="paragraph" w:styleId="1149">
    <w:name w:val="正文小标题"/>
    <w:basedOn w:val="945"/>
    <w:next w:val="959"/>
    <w:link w:val="1150"/>
    <w:qFormat/>
    <w:pPr>
      <w:ind w:firstLine="482"/>
      <w:jc w:val="left"/>
      <w:spacing w:before="312" w:after="312"/>
    </w:pPr>
    <w:rPr>
      <w:rFonts w:ascii="宋体" w:hAnsi="宋体"/>
      <w:b/>
      <w:i/>
      <w:color w:val="ff0000"/>
      <w:sz w:val="24"/>
      <w:szCs w:val="20"/>
    </w:rPr>
  </w:style>
  <w:style w:type="character" w:styleId="1150">
    <w:name w:val="正文小标题 Char"/>
    <w:next w:val="1150"/>
    <w:link w:val="1149"/>
    <w:qFormat/>
    <w:rPr>
      <w:rFonts w:ascii="宋体" w:hAnsi="宋体"/>
      <w:b/>
      <w:i/>
      <w:color w:val="ff0000"/>
      <w:sz w:val="24"/>
    </w:rPr>
  </w:style>
  <w:style w:type="paragraph" w:styleId="1151">
    <w:name w:val="正文大标题"/>
    <w:basedOn w:val="1149"/>
    <w:next w:val="959"/>
    <w:link w:val="1152"/>
    <w:qFormat/>
    <w:pPr>
      <w:jc w:val="center"/>
    </w:pPr>
    <w:rPr>
      <w:i w:val="0"/>
      <w:color w:val="000000"/>
      <w:sz w:val="28"/>
      <w:szCs w:val="21"/>
    </w:rPr>
  </w:style>
  <w:style w:type="character" w:styleId="1152">
    <w:name w:val="正文大标题 Char"/>
    <w:next w:val="1152"/>
    <w:link w:val="1151"/>
    <w:qFormat/>
    <w:rPr>
      <w:rFonts w:ascii="宋体" w:hAnsi="宋体"/>
      <w:b/>
      <w:color w:val="000000"/>
      <w:sz w:val="28"/>
      <w:szCs w:val="21"/>
    </w:rPr>
  </w:style>
  <w:style w:type="paragraph" w:styleId="1153">
    <w:name w:val="注释"/>
    <w:basedOn w:val="945"/>
    <w:next w:val="1153"/>
    <w:link w:val="1154"/>
    <w:qFormat/>
    <w:pPr>
      <w:ind w:left="420" w:hanging="420"/>
      <w:jc w:val="left"/>
    </w:pPr>
    <w:rPr>
      <w:rFonts w:ascii="宋体" w:hAnsi="宋体"/>
      <w:szCs w:val="21"/>
    </w:rPr>
  </w:style>
  <w:style w:type="character" w:styleId="1154">
    <w:name w:val="注释 Char"/>
    <w:next w:val="1154"/>
    <w:link w:val="1153"/>
    <w:qFormat/>
    <w:rPr>
      <w:rFonts w:ascii="宋体" w:hAnsi="宋体"/>
      <w:sz w:val="21"/>
      <w:szCs w:val="21"/>
    </w:rPr>
  </w:style>
  <w:style w:type="paragraph" w:styleId="1155">
    <w:name w:val="正文须知-1级"/>
    <w:basedOn w:val="945"/>
    <w:next w:val="945"/>
    <w:link w:val="945"/>
    <w:qFormat/>
    <w:pPr>
      <w:numPr>
        <w:ilvl w:val="0"/>
        <w:numId w:val="7"/>
      </w:numPr>
      <w:spacing w:line="300" w:lineRule="auto"/>
    </w:pPr>
    <w:rPr>
      <w:rFonts w:ascii="宋体" w:hAnsi="Calibri"/>
      <w:sz w:val="24"/>
      <w:szCs w:val="21"/>
    </w:rPr>
  </w:style>
  <w:style w:type="paragraph" w:styleId="1156">
    <w:name w:val="正文须知-2级"/>
    <w:basedOn w:val="945"/>
    <w:next w:val="1156"/>
    <w:link w:val="945"/>
    <w:qFormat/>
    <w:pPr>
      <w:numPr>
        <w:ilvl w:val="1"/>
        <w:numId w:val="7"/>
      </w:numPr>
      <w:spacing w:line="300" w:lineRule="auto"/>
    </w:pPr>
    <w:rPr>
      <w:rFonts w:ascii="宋体" w:hAnsi="Calibri"/>
      <w:sz w:val="24"/>
      <w:szCs w:val="21"/>
    </w:rPr>
  </w:style>
  <w:style w:type="paragraph" w:styleId="1157">
    <w:name w:val="正文须知-3级"/>
    <w:basedOn w:val="945"/>
    <w:next w:val="1157"/>
    <w:link w:val="945"/>
    <w:qFormat/>
    <w:pPr>
      <w:numPr>
        <w:ilvl w:val="2"/>
        <w:numId w:val="7"/>
      </w:numPr>
      <w:ind w:hanging="355"/>
      <w:spacing w:line="300" w:lineRule="auto"/>
    </w:pPr>
    <w:rPr>
      <w:rFonts w:ascii="宋体" w:hAnsi="Calibri"/>
      <w:sz w:val="24"/>
      <w:szCs w:val="21"/>
    </w:rPr>
  </w:style>
  <w:style w:type="character" w:styleId="1158">
    <w:name w:val="纯文本 字符"/>
    <w:next w:val="1158"/>
    <w:link w:val="945"/>
    <w:uiPriority w:val="99"/>
    <w:qFormat/>
    <w:rPr>
      <w:rFonts w:ascii="宋体" w:hAnsi="Courier New" w:eastAsia="宋体" w:cs="Times New Roman"/>
      <w:sz w:val="21"/>
      <w:szCs w:val="21"/>
      <w:lang w:val="en-US" w:eastAsia="zh-CN" w:bidi="ar-SA"/>
    </w:rPr>
  </w:style>
  <w:style w:type="paragraph" w:styleId="1159">
    <w:name w:val="表格1"/>
    <w:basedOn w:val="945"/>
    <w:next w:val="1159"/>
    <w:link w:val="945"/>
    <w:qFormat/>
    <w:pPr>
      <w:ind w:firstLine="480"/>
      <w:jc w:val="center"/>
    </w:pPr>
    <w:rPr>
      <w:sz w:val="24"/>
      <w:szCs w:val="20"/>
    </w:rPr>
  </w:style>
  <w:style w:type="character" w:styleId="1160">
    <w:name w:val="纯文本 字符1"/>
    <w:next w:val="1160"/>
    <w:link w:val="945"/>
    <w:qFormat/>
    <w:rPr>
      <w:rFonts w:ascii="宋体" w:hAnsi="Courier New"/>
    </w:rPr>
  </w:style>
  <w:style w:type="character" w:styleId="1161">
    <w:name w:val="bjh-p"/>
    <w:next w:val="1161"/>
    <w:link w:val="945"/>
    <w:qFormat/>
  </w:style>
  <w:style w:type="paragraph" w:styleId="1162">
    <w:name w:val="无标题条"/>
    <w:next w:val="945"/>
    <w:link w:val="945"/>
    <w:qFormat/>
    <w:pPr>
      <w:jc w:val="both"/>
    </w:pPr>
    <w:rPr>
      <w:sz w:val="21"/>
      <w:lang w:val="en-US" w:eastAsia="zh-CN" w:bidi="ar-SA"/>
    </w:rPr>
  </w:style>
  <w:style w:type="character" w:styleId="1163">
    <w:name w:val="正文格式 Char"/>
    <w:next w:val="1163"/>
    <w:link w:val="1164"/>
    <w:qFormat/>
    <w:rPr>
      <w:rFonts w:ascii="宋体" w:hAnsi="宋体"/>
      <w:sz w:val="24"/>
      <w:szCs w:val="24"/>
      <w:lang w:val="en-GB"/>
    </w:rPr>
  </w:style>
  <w:style w:type="paragraph" w:styleId="1164">
    <w:name w:val="正文格式"/>
    <w:basedOn w:val="945"/>
    <w:next w:val="1164"/>
    <w:link w:val="1163"/>
    <w:qFormat/>
    <w:pPr>
      <w:ind w:firstLine="480"/>
      <w:spacing w:line="360" w:lineRule="auto"/>
    </w:pPr>
    <w:rPr>
      <w:rFonts w:ascii="宋体" w:hAnsi="宋体"/>
      <w:sz w:val="24"/>
      <w:lang w:val="en-GB"/>
    </w:rPr>
  </w:style>
  <w:style w:type="character" w:styleId="1165">
    <w:name w:val="标题 3 Char"/>
    <w:next w:val="1165"/>
    <w:link w:val="945"/>
    <w:qFormat/>
    <w:rPr>
      <w:rFonts w:ascii="宋体" w:eastAsia="宋体"/>
      <w:b/>
      <w:sz w:val="24"/>
      <w:u w:val="single"/>
      <w:lang w:val="en-US" w:eastAsia="zh-CN" w:bidi="ar-SA"/>
    </w:rPr>
  </w:style>
  <w:style w:type="character" w:styleId="1166">
    <w:name w:val="正文缩进 Char"/>
    <w:next w:val="1166"/>
    <w:link w:val="945"/>
    <w:qFormat/>
    <w:rPr>
      <w:rFonts w:ascii="宋体" w:eastAsia="宋体"/>
      <w:sz w:val="24"/>
      <w:szCs w:val="24"/>
      <w:lang w:val="en-US" w:eastAsia="zh-CN" w:bidi="ar-SA"/>
    </w:rPr>
  </w:style>
  <w:style w:type="character" w:styleId="1167">
    <w:name w:val="Char Char111"/>
    <w:next w:val="1167"/>
    <w:link w:val="945"/>
    <w:qFormat/>
    <w:rPr>
      <w:rFonts w:ascii="宋体" w:eastAsia="宋体"/>
      <w:b/>
      <w:sz w:val="24"/>
      <w:u w:val="single"/>
      <w:lang w:val="en-US" w:eastAsia="zh-CN" w:bidi="ar-SA"/>
    </w:rPr>
  </w:style>
  <w:style w:type="character" w:styleId="1168">
    <w:name w:val="正文文本缩进 Char"/>
    <w:next w:val="1168"/>
    <w:link w:val="945"/>
    <w:qFormat/>
    <w:rPr>
      <w:rFonts w:eastAsia="宋体"/>
      <w:sz w:val="24"/>
      <w:szCs w:val="24"/>
      <w:lang w:val="en-US" w:eastAsia="zh-CN" w:bidi="ar-SA"/>
    </w:rPr>
  </w:style>
  <w:style w:type="character" w:styleId="1169">
    <w:name w:val="列出段落 Char"/>
    <w:next w:val="1169"/>
    <w:link w:val="945"/>
    <w:qFormat/>
    <w:rPr>
      <w:rFonts w:ascii="Calibri" w:hAnsi="Calibri" w:eastAsia="宋体"/>
      <w:sz w:val="21"/>
      <w:szCs w:val="22"/>
      <w:lang w:val="en-US" w:eastAsia="zh-CN" w:bidi="ar-SA"/>
    </w:rPr>
  </w:style>
  <w:style w:type="character" w:styleId="1170">
    <w:name w:val="页眉 Char"/>
    <w:next w:val="1170"/>
    <w:link w:val="945"/>
    <w:qFormat/>
    <w:rPr>
      <w:rFonts w:eastAsia="宋体"/>
      <w:sz w:val="18"/>
      <w:szCs w:val="18"/>
      <w:lang w:val="en-US" w:eastAsia="zh-CN" w:bidi="ar-SA"/>
    </w:rPr>
  </w:style>
  <w:style w:type="character" w:styleId="1171">
    <w:name w:val="标题 2 Char"/>
    <w:next w:val="1171"/>
    <w:link w:val="945"/>
    <w:qFormat/>
    <w:rPr>
      <w:rFonts w:ascii="Arial" w:hAnsi="Arial" w:eastAsia="黑体"/>
      <w:b/>
      <w:sz w:val="30"/>
      <w:lang w:val="en-US" w:eastAsia="zh-CN" w:bidi="ar-SA"/>
    </w:rPr>
  </w:style>
  <w:style w:type="paragraph" w:styleId="1172">
    <w:name w:val="字元 字元2"/>
    <w:basedOn w:val="945"/>
    <w:next w:val="1172"/>
    <w:link w:val="945"/>
    <w:qFormat/>
    <w:rPr>
      <w:rFonts w:ascii="Tahoma" w:hAnsi="Tahoma"/>
      <w:sz w:val="24"/>
      <w:szCs w:val="20"/>
    </w:rPr>
  </w:style>
  <w:style w:type="paragraph" w:styleId="1173">
    <w:name w:val="Char3 Char Char Char2"/>
    <w:basedOn w:val="945"/>
    <w:next w:val="1173"/>
    <w:link w:val="945"/>
    <w:qFormat/>
    <w:rPr>
      <w:rFonts w:ascii="Tahoma" w:hAnsi="Tahoma"/>
      <w:sz w:val="24"/>
      <w:szCs w:val="20"/>
    </w:rPr>
  </w:style>
  <w:style w:type="paragraph" w:styleId="1174">
    <w:name w:val="正文文本缩进2"/>
    <w:basedOn w:val="945"/>
    <w:next w:val="1174"/>
    <w:link w:val="945"/>
    <w:qFormat/>
    <w:pPr>
      <w:ind w:firstLine="480"/>
      <w:spacing w:line="480" w:lineRule="exact"/>
    </w:pPr>
    <w:rPr>
      <w:rFonts w:ascii="宋体" w:hAnsi="宋体"/>
      <w:sz w:val="24"/>
      <w:lang w:val="zh-CN" w:eastAsia="zh-CN"/>
    </w:rPr>
  </w:style>
  <w:style w:type="paragraph" w:styleId="1175">
    <w:name w:val="Char3"/>
    <w:basedOn w:val="945"/>
    <w:next w:val="1175"/>
    <w:link w:val="945"/>
    <w:qFormat/>
    <w:pPr>
      <w:tabs>
        <w:tab w:val="left" w:pos="360" w:leader="none"/>
      </w:tabs>
    </w:pPr>
    <w:rPr>
      <w:sz w:val="24"/>
    </w:rPr>
  </w:style>
  <w:style w:type="paragraph" w:styleId="1176">
    <w:name w:val="Char Char Char Char Char Char Char Char Char Char Char Char Char Char Char Char1"/>
    <w:basedOn w:val="945"/>
    <w:next w:val="1176"/>
    <w:link w:val="945"/>
    <w:qFormat/>
    <w:pPr>
      <w:jc w:val="center"/>
      <w:spacing w:after="160" w:line="240" w:lineRule="exact"/>
      <w:widowControl/>
    </w:pPr>
    <w:rPr>
      <w:rFonts w:ascii="宋体" w:hAnsi="宋体"/>
      <w:b/>
      <w:sz w:val="30"/>
      <w:szCs w:val="30"/>
      <w:lang w:eastAsia="en-US"/>
    </w:rPr>
  </w:style>
  <w:style w:type="paragraph" w:styleId="1177">
    <w:name w:val="Char Char1 Char Char Char Char Char Char1"/>
    <w:basedOn w:val="945"/>
    <w:next w:val="1177"/>
    <w:link w:val="945"/>
    <w:qFormat/>
    <w:pPr>
      <w:jc w:val="left"/>
      <w:spacing w:after="160" w:line="240" w:lineRule="exact"/>
      <w:widowControl/>
    </w:pPr>
    <w:rPr>
      <w:rFonts w:ascii="Verdana" w:hAnsi="Verdana" w:eastAsia="仿宋_GB2312"/>
      <w:sz w:val="24"/>
      <w:szCs w:val="20"/>
      <w:lang w:eastAsia="en-US"/>
    </w:rPr>
  </w:style>
  <w:style w:type="paragraph" w:styleId="1178">
    <w:name w:val="列出段落2"/>
    <w:basedOn w:val="945"/>
    <w:next w:val="1178"/>
    <w:link w:val="945"/>
    <w:qFormat/>
    <w:pPr>
      <w:ind w:firstLine="420"/>
    </w:pPr>
    <w:rPr>
      <w:rFonts w:ascii="Calibri" w:hAnsi="Calibri"/>
      <w:szCs w:val="22"/>
    </w:rPr>
  </w:style>
  <w:style w:type="paragraph" w:styleId="1179">
    <w:name w:val="Char Char Char1 Char2"/>
    <w:basedOn w:val="945"/>
    <w:next w:val="1179"/>
    <w:link w:val="945"/>
    <w:qFormat/>
    <w:rPr>
      <w:rFonts w:ascii="Tahoma" w:hAnsi="Tahoma"/>
      <w:sz w:val="24"/>
      <w:szCs w:val="20"/>
    </w:rPr>
  </w:style>
  <w:style w:type="paragraph" w:styleId="1180">
    <w:name w:val="Char Char Char2"/>
    <w:basedOn w:val="945"/>
    <w:next w:val="1180"/>
    <w:link w:val="945"/>
    <w:qFormat/>
    <w:rPr>
      <w:rFonts w:ascii="Tahoma" w:hAnsi="Tahoma"/>
      <w:sz w:val="24"/>
      <w:szCs w:val="20"/>
    </w:rPr>
  </w:style>
  <w:style w:type="paragraph" w:styleId="1181">
    <w:name w:val="Char Char Char Char Char Char Char2"/>
    <w:basedOn w:val="945"/>
    <w:next w:val="1181"/>
    <w:link w:val="945"/>
    <w:qFormat/>
    <w:pPr>
      <w:ind w:firstLine="200"/>
      <w:spacing w:line="360" w:lineRule="auto"/>
    </w:pPr>
    <w:rPr>
      <w:rFonts w:eastAsia="仿宋_GB2312"/>
      <w:sz w:val="24"/>
    </w:rPr>
  </w:style>
  <w:style w:type="paragraph" w:styleId="1182">
    <w:name w:val="正文缩进2"/>
    <w:basedOn w:val="945"/>
    <w:next w:val="1182"/>
    <w:link w:val="945"/>
    <w:qFormat/>
    <w:pPr>
      <w:ind w:firstLine="567"/>
      <w:spacing w:line="480" w:lineRule="exact"/>
      <w:widowControl/>
    </w:pPr>
    <w:rPr>
      <w:rFonts w:ascii="宋体"/>
      <w:color w:val="000000"/>
      <w:sz w:val="28"/>
      <w:szCs w:val="20"/>
      <w:lang w:val="zh-CN" w:eastAsia="zh-CN"/>
    </w:rPr>
  </w:style>
  <w:style w:type="paragraph" w:styleId="1183">
    <w:name w:val="Revision"/>
    <w:next w:val="1183"/>
    <w:link w:val="945"/>
    <w:qFormat/>
    <w:rPr>
      <w:sz w:val="21"/>
      <w:szCs w:val="24"/>
      <w:lang w:val="en-US" w:eastAsia="zh-CN" w:bidi="ar-SA"/>
    </w:rPr>
  </w:style>
  <w:style w:type="paragraph" w:styleId="1184">
    <w:name w:val="Char22"/>
    <w:basedOn w:val="945"/>
    <w:next w:val="1184"/>
    <w:link w:val="945"/>
    <w:qFormat/>
    <w:rPr>
      <w:rFonts w:ascii="Tahoma" w:hAnsi="Tahoma"/>
      <w:sz w:val="24"/>
      <w:szCs w:val="20"/>
    </w:rPr>
  </w:style>
  <w:style w:type="paragraph" w:styleId="1185">
    <w:name w:val="Char Char Char Char Char Char Char Char Char Char2"/>
    <w:basedOn w:val="945"/>
    <w:next w:val="1185"/>
    <w:link w:val="945"/>
    <w:qFormat/>
    <w:rPr>
      <w:rFonts w:ascii="宋体" w:hAnsi="宋体" w:cs="Courier New"/>
      <w:sz w:val="32"/>
      <w:szCs w:val="32"/>
    </w:rPr>
  </w:style>
  <w:style w:type="paragraph" w:styleId="1186">
    <w:name w:val="Char2 Char Char Char Char Char Char1"/>
    <w:basedOn w:val="945"/>
    <w:next w:val="1186"/>
    <w:link w:val="945"/>
    <w:qFormat/>
    <w:pPr>
      <w:jc w:val="center"/>
      <w:spacing w:line="400" w:lineRule="exact"/>
      <w:widowControl/>
    </w:pPr>
  </w:style>
  <w:style w:type="character" w:styleId="1187">
    <w:name w:val="页脚 Char"/>
    <w:next w:val="1187"/>
    <w:link w:val="945"/>
    <w:qFormat/>
    <w:rPr>
      <w:rFonts w:ascii="宋体" w:eastAsia="宋体"/>
      <w:sz w:val="18"/>
      <w:lang w:val="en-US" w:eastAsia="zh-CN" w:bidi="ar-SA"/>
    </w:rPr>
  </w:style>
  <w:style w:type="paragraph" w:styleId="1188">
    <w:name w:val="Char Char41"/>
    <w:basedOn w:val="945"/>
    <w:next w:val="1188"/>
    <w:link w:val="945"/>
    <w:qFormat/>
    <w:pPr>
      <w:jc w:val="center"/>
      <w:spacing w:line="400" w:lineRule="exact"/>
      <w:widowControl/>
    </w:pPr>
  </w:style>
  <w:style w:type="character" w:styleId="1189">
    <w:name w:val="批注文字 Char"/>
    <w:next w:val="1189"/>
    <w:link w:val="945"/>
    <w:uiPriority w:val="99"/>
    <w:qFormat/>
    <w:rPr>
      <w:sz w:val="21"/>
      <w:szCs w:val="24"/>
    </w:rPr>
  </w:style>
  <w:style w:type="character" w:styleId="1190">
    <w:name w:val="标题 Char"/>
    <w:next w:val="1190"/>
    <w:link w:val="945"/>
    <w:qFormat/>
    <w:rPr>
      <w:b/>
      <w:sz w:val="32"/>
    </w:rPr>
  </w:style>
  <w:style w:type="paragraph" w:styleId="1191">
    <w:name w:val="图例"/>
    <w:basedOn w:val="945"/>
    <w:next w:val="1191"/>
    <w:link w:val="945"/>
    <w:qFormat/>
    <w:pPr>
      <w:jc w:val="center"/>
      <w:spacing w:before="120" w:after="120" w:line="360" w:lineRule="auto"/>
    </w:pPr>
    <w:rPr>
      <w:rFonts w:eastAsia="仿宋_GB2312"/>
      <w:b/>
      <w:sz w:val="24"/>
      <w:szCs w:val="20"/>
    </w:rPr>
  </w:style>
  <w:style w:type="paragraph" w:styleId="1192">
    <w:name w:val="Table Paragraph"/>
    <w:basedOn w:val="945"/>
    <w:next w:val="1192"/>
    <w:link w:val="945"/>
    <w:uiPriority w:val="1"/>
    <w:qFormat/>
    <w:pPr>
      <w:jc w:val="left"/>
    </w:pPr>
    <w:rPr>
      <w:rFonts w:ascii="宋体" w:hAnsi="宋体" w:cs="宋体"/>
      <w:sz w:val="22"/>
      <w:szCs w:val="22"/>
      <w:lang w:eastAsia="en-US"/>
    </w:rPr>
  </w:style>
  <w:style w:type="table" w:styleId="1193">
    <w:name w:val="Table Normal"/>
    <w:next w:val="1193"/>
    <w:link w:val="945"/>
    <w:uiPriority w:val="2"/>
    <w:semiHidden/>
    <w:qFormat/>
    <w:pPr>
      <w:widowControl w:val="off"/>
    </w:pPr>
    <w:rPr>
      <w:rFonts w:ascii="Calibri" w:hAnsi="Calibri"/>
      <w:sz w:val="22"/>
      <w:szCs w:val="22"/>
      <w:lang w:val="en-US" w:eastAsia="en-US" w:bidi="ar-SA"/>
    </w:rPr>
    <w:tblPr/>
  </w:style>
  <w:style w:type="paragraph" w:styleId="1194">
    <w:name w:val="成文日期"/>
    <w:basedOn w:val="945"/>
    <w:next w:val="1194"/>
    <w:link w:val="1195"/>
    <w:qFormat/>
    <w:pPr>
      <w:ind w:right="400" w:firstLine="200"/>
      <w:jc w:val="right"/>
      <w:spacing w:line="570" w:lineRule="exact"/>
    </w:pPr>
    <w:rPr>
      <w:rFonts w:ascii="仿宋_GB2312" w:eastAsia="仿宋_GB2312"/>
      <w:sz w:val="32"/>
      <w:szCs w:val="20"/>
    </w:rPr>
  </w:style>
  <w:style w:type="character" w:styleId="1195">
    <w:name w:val="成文日期 Char"/>
    <w:next w:val="1195"/>
    <w:link w:val="1194"/>
    <w:rPr>
      <w:rFonts w:ascii="仿宋_GB2312" w:eastAsia="仿宋_GB2312"/>
      <w:sz w:val="32"/>
    </w:rPr>
  </w:style>
  <w:style w:type="paragraph" w:styleId="1196">
    <w:name w:val="*正文"/>
    <w:basedOn w:val="945"/>
    <w:next w:val="1196"/>
    <w:link w:val="945"/>
    <w:qFormat/>
    <w:pPr>
      <w:ind w:firstLine="480"/>
      <w:jc w:val="left"/>
      <w:spacing w:before="120" w:after="120"/>
    </w:pPr>
    <w:rPr>
      <w:rFonts w:ascii="宋体" w:hAnsi="宋体"/>
    </w:rPr>
  </w:style>
  <w:style w:type="paragraph" w:styleId="1197">
    <w:name w:val="段"/>
    <w:next w:val="945"/>
    <w:link w:val="945"/>
    <w:unhideWhenUsed/>
    <w:qFormat/>
    <w:pPr>
      <w:ind w:firstLine="200"/>
      <w:jc w:val="both"/>
      <w:spacing w:line="360" w:lineRule="auto"/>
    </w:pPr>
    <w:rPr>
      <w:rFonts w:hint="eastAsia" w:ascii="宋体"/>
      <w:sz w:val="24"/>
      <w:lang w:val="en-US" w:eastAsia="zh-CN" w:bidi="ar-SA"/>
    </w:rPr>
  </w:style>
  <w:style w:type="paragraph" w:styleId="1198">
    <w:name w:val="首行缩进"/>
    <w:basedOn w:val="945"/>
    <w:next w:val="1198"/>
    <w:link w:val="945"/>
    <w:qFormat/>
    <w:pPr>
      <w:ind w:firstLine="480"/>
    </w:pPr>
    <w:rPr>
      <w:rFonts w:ascii="Calibri" w:hAnsi="Calibri" w:eastAsia="宋体" w:cs="Times New Roman"/>
      <w:lang w:val="zh-CN"/>
    </w:rPr>
  </w:style>
  <w:style w:type="character" w:styleId="1199">
    <w:name w:val="current"/>
    <w:basedOn w:val="955"/>
    <w:next w:val="1199"/>
    <w:link w:val="945"/>
    <w:rPr>
      <w:b/>
      <w:bCs/>
      <w:color w:val="05a7d8"/>
      <w:sz w:val="18"/>
      <w:szCs w:val="18"/>
    </w:rPr>
  </w:style>
  <w:style w:type="character" w:styleId="1200">
    <w:name w:val="l-btn-left"/>
    <w:basedOn w:val="955"/>
    <w:next w:val="1200"/>
    <w:link w:val="945"/>
  </w:style>
  <w:style w:type="character" w:styleId="1201">
    <w:name w:val="l-btn-text36"/>
    <w:basedOn w:val="955"/>
    <w:next w:val="1201"/>
    <w:link w:val="945"/>
  </w:style>
  <w:style w:type="character" w:styleId="1202">
    <w:name w:val="NormalCharacter1"/>
    <w:next w:val="1202"/>
    <w:link w:val="945"/>
    <w:uiPriority w:val="99"/>
    <w:semiHidden/>
    <w:qFormat/>
  </w:style>
  <w:style w:type="paragraph" w:styleId="1203">
    <w:name w:val="正文文本1"/>
    <w:basedOn w:val="945"/>
    <w:next w:val="945"/>
    <w:link w:val="945"/>
    <w:qFormat/>
    <w:pPr>
      <w:spacing w:before="120" w:line="22" w:lineRule="atLeast"/>
      <w:tabs>
        <w:tab w:val="left" w:pos="567" w:leader="none"/>
      </w:tabs>
    </w:pPr>
    <w:rPr>
      <w:rFonts w:ascii="宋体" w:hAnsi="宋体"/>
      <w:sz w:val="24"/>
    </w:rPr>
  </w:style>
  <w:style w:type="paragraph" w:styleId="1204">
    <w:name w:val="正文 A"/>
    <w:next w:val="1204"/>
    <w:link w:val="945"/>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05">
    <w:name w:val="Í¼±íÕýÎÄ"/>
    <w:basedOn w:val="945"/>
    <w:next w:val="959"/>
    <w:link w:val="945"/>
    <w:qFormat/>
    <w:pPr>
      <w:ind w:firstLine="420"/>
    </w:pPr>
    <w:rPr>
      <w:sz w:val="24"/>
    </w:rPr>
  </w:style>
  <w:style w:type="character" w:styleId="1206">
    <w:name w:val="页码1"/>
    <w:basedOn w:val="955"/>
    <w:next w:val="1206"/>
    <w:link w:val="945"/>
    <w:qFormat/>
  </w:style>
  <w:style w:type="character" w:styleId="1207">
    <w:name w:val="NormalCharacter1"/>
    <w:next w:val="1207"/>
    <w:link w:val="945"/>
    <w:semiHidden/>
    <w:qFormat/>
  </w:style>
  <w:style w:type="paragraph" w:styleId="1208">
    <w:name w:val="Table Text"/>
    <w:basedOn w:val="945"/>
    <w:next w:val="1208"/>
    <w:link w:val="945"/>
    <w:semiHidden/>
    <w:qFormat/>
    <w:rPr>
      <w:rFonts w:ascii="宋体" w:hAnsi="宋体" w:eastAsia="宋体" w:cs="宋体"/>
      <w:sz w:val="20"/>
      <w:szCs w:val="20"/>
      <w:lang w:val="en-US" w:eastAsia="en-US" w:bidi="ar-SA"/>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2022-05-30T08:03:00Z</dcterms:created>
  <dcterms:modified xsi:type="dcterms:W3CDTF">2025-12-22T09:22:37Z</dcterms:modified>
</cp:coreProperties>
</file>